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>
        <w:rPr>
          <w:b/>
          <w:sz w:val="44"/>
          <w:szCs w:val="44"/>
        </w:rPr>
        <w:t>2016</w:t>
      </w:r>
      <w:r>
        <w:rPr>
          <w:rFonts w:hint="eastAsia"/>
          <w:b/>
          <w:sz w:val="44"/>
          <w:szCs w:val="44"/>
          <w:lang w:eastAsia="zh-CN"/>
        </w:rPr>
        <w:t>年湛河区</w:t>
      </w:r>
      <w:r>
        <w:rPr>
          <w:rFonts w:hint="eastAsia"/>
          <w:b/>
          <w:sz w:val="44"/>
          <w:szCs w:val="44"/>
        </w:rPr>
        <w:t>一般公共预算支出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执行情况的说明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年，面对复杂严峻的经济形势，财政部门积极发挥财政调控保障职能，调整优化财政支出结构，加大财政资金统筹整合力度，全力服务经济发展和民生改善，各项重点支出得到较好保障。年初</w:t>
      </w:r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人代会批准的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年一般公共支出预算合计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82600</w:t>
      </w:r>
      <w:r>
        <w:rPr>
          <w:rFonts w:hint="eastAsia" w:ascii="仿宋" w:hAnsi="仿宋" w:eastAsia="仿宋"/>
          <w:sz w:val="32"/>
          <w:szCs w:val="32"/>
        </w:rPr>
        <w:t>万元，执行中因</w:t>
      </w:r>
      <w:r>
        <w:rPr>
          <w:rFonts w:hint="eastAsia" w:ascii="仿宋" w:hAnsi="仿宋" w:eastAsia="仿宋"/>
          <w:sz w:val="32"/>
          <w:szCs w:val="32"/>
          <w:lang w:eastAsia="zh-CN"/>
        </w:rPr>
        <w:t>行政事业单位养老金并轨及预增发因素影响导致支出增加，</w:t>
      </w:r>
      <w:r>
        <w:rPr>
          <w:rFonts w:hint="eastAsia" w:ascii="仿宋" w:hAnsi="仿宋" w:eastAsia="仿宋"/>
          <w:sz w:val="32"/>
          <w:szCs w:val="32"/>
        </w:rPr>
        <w:t>支出预算调整为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85908</w:t>
      </w:r>
      <w:r>
        <w:rPr>
          <w:rFonts w:hint="eastAsia" w:ascii="仿宋" w:hAnsi="仿宋" w:eastAsia="仿宋"/>
          <w:sz w:val="32"/>
          <w:szCs w:val="32"/>
        </w:rPr>
        <w:t>万元，实际完成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85909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</w:rPr>
        <w:t>为调整预算的100%，同比下降3.3%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主要项目执行情况是：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</w:rPr>
        <w:t>、一般公共服务支出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、公共安全支出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4967万</w:t>
      </w:r>
      <w:r>
        <w:rPr>
          <w:rFonts w:hint="eastAsia" w:ascii="仿宋" w:hAnsi="仿宋" w:eastAsia="仿宋"/>
          <w:sz w:val="32"/>
          <w:szCs w:val="32"/>
        </w:rPr>
        <w:t>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00"/>
        <w:rPr>
          <w:rFonts w:ascii="仿宋" w:hAnsi="仿宋" w:eastAsia="仿宋"/>
          <w:sz w:val="32"/>
          <w:szCs w:val="32"/>
          <w:highlight w:val="yellow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、教育支出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14019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、科学技术支出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94.2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5</w:t>
      </w:r>
      <w:r>
        <w:rPr>
          <w:rFonts w:hint="eastAsia" w:ascii="仿宋" w:hAnsi="仿宋" w:eastAsia="仿宋"/>
          <w:sz w:val="32"/>
          <w:szCs w:val="32"/>
        </w:rPr>
        <w:t>、文化体育与传媒支出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572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101.1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15744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7</w:t>
      </w:r>
      <w:r>
        <w:rPr>
          <w:rFonts w:hint="eastAsia" w:ascii="仿宋" w:hAnsi="仿宋" w:eastAsia="仿宋"/>
          <w:sz w:val="32"/>
          <w:szCs w:val="32"/>
        </w:rPr>
        <w:t>、医疗卫生与计划生育支出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11787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97</w:t>
      </w:r>
      <w:r>
        <w:rPr>
          <w:rFonts w:ascii="仿宋" w:hAnsi="仿宋" w:eastAsia="仿宋"/>
          <w:sz w:val="32"/>
          <w:szCs w:val="32"/>
        </w:rPr>
        <w:t>%,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8</w:t>
      </w:r>
      <w:r>
        <w:rPr>
          <w:rFonts w:hint="eastAsia" w:ascii="仿宋" w:hAnsi="仿宋" w:eastAsia="仿宋"/>
          <w:sz w:val="32"/>
          <w:szCs w:val="32"/>
        </w:rPr>
        <w:t>、节能环保支出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939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90.7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9</w:t>
      </w:r>
      <w:r>
        <w:rPr>
          <w:rFonts w:hint="eastAsia" w:ascii="仿宋" w:hAnsi="仿宋" w:eastAsia="仿宋"/>
          <w:sz w:val="32"/>
          <w:szCs w:val="32"/>
        </w:rPr>
        <w:t>、城乡社区支出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10436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10</w:t>
      </w:r>
      <w:r>
        <w:rPr>
          <w:rFonts w:hint="eastAsia" w:ascii="仿宋" w:hAnsi="仿宋" w:eastAsia="仿宋"/>
          <w:sz w:val="32"/>
          <w:szCs w:val="32"/>
        </w:rPr>
        <w:t>、农林水支出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3450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11</w:t>
      </w:r>
      <w:r>
        <w:rPr>
          <w:rFonts w:hint="eastAsia" w:ascii="仿宋" w:hAnsi="仿宋" w:eastAsia="仿宋"/>
          <w:sz w:val="32"/>
          <w:szCs w:val="32"/>
        </w:rPr>
        <w:t>、交通运输支出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814</w:t>
      </w:r>
      <w:r>
        <w:rPr>
          <w:rFonts w:hint="eastAsia" w:ascii="仿宋" w:hAnsi="仿宋" w:eastAsia="仿宋"/>
          <w:sz w:val="32"/>
          <w:szCs w:val="32"/>
          <w:lang w:eastAsia="zh-CN"/>
        </w:rPr>
        <w:t>万</w:t>
      </w:r>
      <w:r>
        <w:rPr>
          <w:rFonts w:hint="eastAsia" w:ascii="仿宋" w:hAnsi="仿宋" w:eastAsia="仿宋"/>
          <w:sz w:val="32"/>
          <w:szCs w:val="32"/>
        </w:rPr>
        <w:t>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12</w:t>
      </w:r>
      <w:r>
        <w:rPr>
          <w:rFonts w:hint="eastAsia" w:ascii="仿宋" w:hAnsi="仿宋" w:eastAsia="仿宋"/>
          <w:sz w:val="32"/>
          <w:szCs w:val="32"/>
        </w:rPr>
        <w:t>、资源勘探信息等支出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615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56.6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66.7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13</w:t>
      </w:r>
      <w:r>
        <w:rPr>
          <w:rFonts w:hint="eastAsia" w:ascii="仿宋" w:hAnsi="仿宋" w:eastAsia="仿宋"/>
          <w:sz w:val="32"/>
          <w:szCs w:val="32"/>
        </w:rPr>
        <w:t>、商业服务业等支出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344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、国土海洋气象等支出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291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2291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544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421.7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highlight w:val="yellow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汇总以上科目，教育、社会保障和就业、医疗卫生与计划生育、文化体育与传媒、农林水、交通运输、节能环保、住房保障、城乡社区等民生支出合计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60052</w:t>
      </w:r>
      <w:r>
        <w:rPr>
          <w:rFonts w:hint="eastAsia" w:ascii="仿宋" w:hAnsi="仿宋" w:eastAsia="仿宋"/>
          <w:sz w:val="32"/>
          <w:szCs w:val="32"/>
        </w:rPr>
        <w:t>万元，占一般公共预算支出的比重达到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71.15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B072D14"/>
    <w:rsid w:val="39977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Header Char"/>
    <w:basedOn w:val="4"/>
    <w:link w:val="3"/>
    <w:semiHidden/>
    <w:uiPriority w:val="0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212</Words>
  <Characters>1212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2017-01-26T00:27:00Z</dcterms:created>
  <dc:creator>Administrator</dc:creator>
  <cp:lastModifiedBy>ys</cp:lastModifiedBy>
  <cp:lastPrinted>2017-05-11T09:56:00Z</cp:lastPrinted>
  <dcterms:modified xsi:type="dcterms:W3CDTF">2017-05-18T00:27:48Z</dcterms:modified>
  <dc:title>薛涛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