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jc w:val="center"/>
        <w:rPr>
          <w:rFonts w:ascii="黑体" w:eastAsia="黑体" w:hAnsi="黑体" w:hint="eastAsia"/>
          <w:color w:val="333333"/>
          <w:sz w:val="32"/>
          <w:szCs w:val="32"/>
        </w:rPr>
      </w:pPr>
      <w:r w:rsidRPr="006659FD">
        <w:rPr>
          <w:rStyle w:val="a4"/>
          <w:rFonts w:ascii="黑体" w:eastAsia="黑体" w:hAnsi="黑体" w:hint="eastAsia"/>
          <w:color w:val="333333"/>
          <w:sz w:val="32"/>
          <w:szCs w:val="32"/>
        </w:rPr>
        <w:t>2022年省重点项目遴选指导目录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一、创新驱</w:t>
      </w:r>
      <w:bookmarkStart w:id="0" w:name="_GoBack"/>
      <w:bookmarkEnd w:id="0"/>
      <w:r w:rsidRPr="006659FD">
        <w:rPr>
          <w:rFonts w:ascii="仿宋_GB2312" w:eastAsia="仿宋_GB2312" w:hint="eastAsia"/>
          <w:color w:val="333333"/>
          <w:sz w:val="32"/>
          <w:szCs w:val="32"/>
        </w:rPr>
        <w:t>动能力提升项目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（一）实验室体系建设项目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国家级、省级实验室建设项目。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（二）研发平台项目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总投资在2亿元以上的研究院、设计院、新型研发机构、研究中心、公共科技平台、高校创新能力建设等项目。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（三）双创平台项目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总投资5亿元以上的创新创业园区、双创示范基地（不含单一出售型产业园）、孵化器等项目。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二、新型基础设施建设项目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（一）新一代信息基础设施项目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总投资5亿元以上的5G、物联网、卫星互联网、通信网络基础设施、人工智能、云计算、区块链、北斗、量子通信等项目。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（二）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算力基础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设施项目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总投资10亿元以上PUE值不高于1.3的新型数据中心，总投资2亿元以上的智能计算中心等项目。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（三）融合基础设施项目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总投资5亿元以上的产业数字化、智慧交通、社会服务等项目。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三、新型城镇化项目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（一）中心城市建设项目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lastRenderedPageBreak/>
        <w:t>1.总投资10亿元以上的城市防洪排涝设施、海绵城市建设、城市更新、市政交通、生态廊道、综合管廊、污水处理等城市基础设施系统项目；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2.总投资5亿元以上的城市避险和应急能力提升项目；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3.总投资5亿元以上的灾后恢复重建市政项目。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（二）县城提质项目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1.总投资10亿元以上的县城市政交通设施、生态水系、综合管廊、供水设施、市政管网、污水集中处理设施、地下空间综合体等项目；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2.总投资10亿元以上的县城提升和内涵建设项目。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四、重大基础设施项目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（一）交通项目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1.高速铁路、普通铁路项目；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2.中原城市群城际铁路和都市圈多层次轨道交通建设项目，重要铁路专用线以及前期工作较为成熟的储备项目；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3.高速公路项目；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4.50公里及以上的一级公路或总投资20亿元以上的国省道升级改造项目；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5.郑州国际航空枢纽建设项目、运输机场、通用机场项目；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6.总投资5亿元以上的港口航道项目；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7.总投资10亿元以上的综合交通枢纽项目。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（二）能源项目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1.电压等级500千伏及以上电网项目，电源支撑项目、抽水蓄能电站项目；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lastRenderedPageBreak/>
        <w:t>2.总投资5亿元以上的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源网荷储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一体化和多能互补项目；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3.经国家和省核准的跨区域油气长输管道、地下储气库，以及重大天然气储备、调峰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设施等输配体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系项目；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4.总投资5亿元以上的风电项目；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5.大型炼油设施建设或扩能改造及主要配套项目；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6.国家级煤炭储配园区项目、大型煤炭储备基地项目。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（三）水利项目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列入国家或省规划的总投资10亿元以上的大中型水库、大中型灌区、防洪抗旱工程、水资源调配工程、南水北调后续工程等项目。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五、产业结构优化升级项目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（一）先进制造业项目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1.总投资2亿元以上的量子通信、量子计算、量子测量等量子产业项目；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2.总投资2亿元以上的氢能、电化学储能、无坝抽水蓄能、压缩空气储能等氢能与储能项目；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3.总投资2亿元以上的类脑芯片、类脑机器人、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脑控设备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等类脑智能项目；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4.总投资2亿元以上的基因测序装备、精准医疗等生命健康产业项目；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5.总投资2亿元以上的新型网络、网络安全、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云网融合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、天地一体化网络等未来网络项目；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lastRenderedPageBreak/>
        <w:t>6.总投资2亿元以上的智能仿生材料、石墨烯基新材料、第三代半导体材料、超导复核材料、液态金属等前沿新材料项目；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7.总投资5亿元以上的新型显示和智能终端、功率器件、显示驱动芯片、光电子集成芯片、高世代新型显示、智能终端和网络安全等新一代信息技术项目；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8.总投资5亿元的数控机床、机器人、无人机、3D打印、激光加工等项目，总投资3亿元的航空装备、卫星及应用、轨道交通装备、智能装备等高端装备项目；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9.总投资5亿元以上的超硬和新型合金材料、新型耐材、尼龙新材料、电子信息材料等新材料项目；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10.总投资2亿元的创新药、高端仿制药和现代中药、新型疫苗、基因工程药物、细胞治疗产品、体外诊断产品、高端医用耗材和数字影像设备等生物医药及高性能医疗器械项目；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11.总投资5亿元以上的新能源客车、氢燃料电池客车、智能网联汽车等智能网联及新能源汽车项目；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12.总投资5亿元的锂电池、智能电网和光伏、风电装备等新能源装备项目；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13.总投资5亿元的节能技术和装备、高效节能产品、先进环保技术和装备、工业资源综合利用基地等节能环保项目；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14.总投资10亿元以上的推动行业整合重组、提高装备大型化率和供给效率的钢铁工业项目；有色、化工等行业向新型材料、高端材料延伸项目；绿色墙材、装配式建筑等建材</w:t>
      </w:r>
      <w:r w:rsidRPr="006659FD">
        <w:rPr>
          <w:rFonts w:ascii="仿宋_GB2312" w:eastAsia="仿宋_GB2312" w:hint="eastAsia"/>
          <w:color w:val="333333"/>
          <w:sz w:val="32"/>
          <w:szCs w:val="32"/>
        </w:rPr>
        <w:lastRenderedPageBreak/>
        <w:t>工业项目；电力、盾构、农机、矿山、起重等装备制造项目；客车、乘用车、专用车及零部件等汽车制造项目；传统食品加工、烟草白酒产业转型升级、冷链和休闲食品等食品制造项目；时尚服装、智能家居和利于打造全国轻纺产业发展高地的轻纺工业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（二）现代服务业项目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1.总投资5亿元以上列入国家或省专项规划的大型综合物流项目，大型航空、公路、铁路运输综合枢纽场站及仓储物流配套项目，冷链、航空、电商快递、大宗商品等特色物流项目，保税、口岸、商品交易市场等特色专业、大型物流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2.总投资5亿元的现代金融项目；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3.总投资5亿元以上的研发设计、检验检测、服务外包等科技服务项目；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4.总投资5亿元的电子商务、平台经济等信息服务项目；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5.总投资30亿元的现代商贸商务服务项目（不含商品住宅开发）；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6.总投资5亿元以上的国家文化公园、文化保护传承利用工程等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文旅文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创融合项目（不含商品住宅开发）；</w:t>
      </w:r>
      <w:r w:rsidRPr="006659FD">
        <w:rPr>
          <w:rFonts w:ascii="仿宋_GB2312" w:eastAsia="仿宋_GB2312" w:hint="eastAsia"/>
          <w:color w:val="333333"/>
          <w:sz w:val="32"/>
          <w:szCs w:val="32"/>
        </w:rPr>
        <w:t>  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7.总投资5亿元以上的智能工厂、工业互联网、柔性化定制等两业融合建设项目。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（三）现代农业项目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lastRenderedPageBreak/>
        <w:t>总投资10亿元以上的优势特色农业产业集群培育、现代农业产业园、农业产业强镇田园综合体、特色农产品优势区创建试点项目等。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六、生态环保项目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（一）生态环境提升项目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总投资5亿元以上的生态防护、生态修复、生态提升、河湖综合整治、山体绿化、南水北调水质保护等项目。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（二）环境基础设施建设项目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总投资3亿元以上的生活垃圾分类和减量化、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危废处置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等项目。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（三）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节能降碳项目</w:t>
      </w:r>
      <w:proofErr w:type="gramEnd"/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总投资5亿元以上的资源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循环减碳等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（四）污染治理项目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总投资5亿元以上的大气、土壤污染综合防治、塑料</w:t>
      </w:r>
      <w:proofErr w:type="gramStart"/>
      <w:r w:rsidRPr="006659FD">
        <w:rPr>
          <w:rFonts w:ascii="仿宋_GB2312" w:eastAsia="仿宋_GB2312" w:hint="eastAsia"/>
          <w:color w:val="333333"/>
          <w:sz w:val="32"/>
          <w:szCs w:val="32"/>
        </w:rPr>
        <w:t>污染全</w:t>
      </w:r>
      <w:proofErr w:type="gramEnd"/>
      <w:r w:rsidRPr="006659FD">
        <w:rPr>
          <w:rFonts w:ascii="仿宋_GB2312" w:eastAsia="仿宋_GB2312" w:hint="eastAsia"/>
          <w:color w:val="333333"/>
          <w:sz w:val="32"/>
          <w:szCs w:val="32"/>
        </w:rPr>
        <w:t>链条治理项目。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七、民生和社会事业项目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（一）新一轮黄河滩区居民迁建、蓄滞洪区群众外迁、脱贫攻坚成果巩固等乡村振兴项目。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（二）国内外高等院校引进、高等院校新校区、职业技术学校新校区建设等教育项目。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t>（三）政府主导的总投资5亿元以上的医疗卫生防疫设施、体育设施、文化设施、科技设施、养老设施、社会福利设施、青年人才公寓等公共服务项目。</w:t>
      </w:r>
    </w:p>
    <w:p w:rsidR="00005E1B" w:rsidRPr="006659FD" w:rsidRDefault="00005E1B" w:rsidP="006659FD">
      <w:pPr>
        <w:pStyle w:val="a3"/>
        <w:shd w:val="clear" w:color="auto" w:fill="FFFFFF"/>
        <w:spacing w:before="0" w:beforeAutospacing="0" w:after="0" w:afterAutospacing="0" w:line="580" w:lineRule="exact"/>
        <w:ind w:firstLine="375"/>
        <w:rPr>
          <w:rFonts w:ascii="仿宋_GB2312" w:eastAsia="仿宋_GB2312" w:hint="eastAsia"/>
          <w:color w:val="333333"/>
          <w:sz w:val="32"/>
          <w:szCs w:val="32"/>
        </w:rPr>
      </w:pPr>
      <w:r w:rsidRPr="006659FD">
        <w:rPr>
          <w:rFonts w:ascii="仿宋_GB2312" w:eastAsia="仿宋_GB2312" w:hint="eastAsia"/>
          <w:color w:val="333333"/>
          <w:sz w:val="32"/>
          <w:szCs w:val="32"/>
        </w:rPr>
        <w:lastRenderedPageBreak/>
        <w:t>（四）国家区域医疗中心、省级重大疫情救治基地、中医疫病防治基地，省医学中心、省区域医疗中心和总投资5亿元以上的应急救援中心、自然灾害监测预警信息化工程等自然灾害防治项目。</w:t>
      </w:r>
    </w:p>
    <w:p w:rsidR="0035568D" w:rsidRPr="006659FD" w:rsidRDefault="0035568D" w:rsidP="006659FD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sectPr w:rsidR="0035568D" w:rsidRPr="00665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FD" w:rsidRDefault="006659FD" w:rsidP="006659FD">
      <w:r>
        <w:separator/>
      </w:r>
    </w:p>
  </w:endnote>
  <w:endnote w:type="continuationSeparator" w:id="0">
    <w:p w:rsidR="006659FD" w:rsidRDefault="006659FD" w:rsidP="006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FD" w:rsidRDefault="006659FD" w:rsidP="006659FD">
      <w:r>
        <w:separator/>
      </w:r>
    </w:p>
  </w:footnote>
  <w:footnote w:type="continuationSeparator" w:id="0">
    <w:p w:rsidR="006659FD" w:rsidRDefault="006659FD" w:rsidP="0066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E1B"/>
    <w:rsid w:val="00005E1B"/>
    <w:rsid w:val="0035568D"/>
    <w:rsid w:val="006659FD"/>
    <w:rsid w:val="009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08F5E-0B5C-476E-9B63-6307B86D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5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5E1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05E1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659F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6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65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2</cp:revision>
  <cp:lastPrinted>2021-12-16T02:10:00Z</cp:lastPrinted>
  <dcterms:created xsi:type="dcterms:W3CDTF">2021-11-24T07:57:00Z</dcterms:created>
  <dcterms:modified xsi:type="dcterms:W3CDTF">2021-12-16T02:10:00Z</dcterms:modified>
</cp:coreProperties>
</file>