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
        <w:rPr>
          <w:rFonts w:ascii="Times New Roman"/>
          <w:sz w:val="28"/>
        </w:rPr>
      </w:pPr>
    </w:p>
    <w:p>
      <w:pPr>
        <w:pStyle w:val="2"/>
        <w:spacing w:before="8"/>
        <w:ind w:left="4357" w:right="5050"/>
        <w:jc w:val="center"/>
      </w:pPr>
      <w:r>
        <w:rPr>
          <w:rFonts w:hint="eastAsia" w:eastAsia="宋体"/>
          <w:w w:val="95"/>
          <w:lang w:eastAsia="zh-CN"/>
        </w:rPr>
        <w:t>湛河区</w:t>
      </w:r>
      <w:r>
        <w:rPr>
          <w:w w:val="95"/>
        </w:rPr>
        <w:t>商务局行政执法权责清单</w:t>
      </w:r>
    </w:p>
    <w:p>
      <w:pPr>
        <w:spacing w:before="182"/>
        <w:ind w:left="4357" w:right="5045" w:firstLine="0"/>
        <w:jc w:val="center"/>
        <w:rPr>
          <w:rFonts w:hint="eastAsia" w:ascii="黑体" w:eastAsia="黑体"/>
          <w:sz w:val="28"/>
        </w:rPr>
      </w:pPr>
      <w:r>
        <w:rPr>
          <w:rFonts w:hint="eastAsia" w:ascii="黑体" w:eastAsia="黑体"/>
          <w:sz w:val="28"/>
        </w:rPr>
        <w:t>（一）行政处罚类</w:t>
      </w:r>
    </w:p>
    <w:p>
      <w:pPr>
        <w:pStyle w:val="2"/>
        <w:spacing w:before="4"/>
        <w:rPr>
          <w:rFonts w:ascii="黑体"/>
          <w:sz w:val="6"/>
        </w:rPr>
      </w:pPr>
    </w:p>
    <w:tbl>
      <w:tblPr>
        <w:tblStyle w:val="3"/>
        <w:tblW w:w="0" w:type="auto"/>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600"/>
        <w:gridCol w:w="1095"/>
        <w:gridCol w:w="3091"/>
        <w:gridCol w:w="5028"/>
        <w:gridCol w:w="727"/>
        <w:gridCol w:w="368"/>
        <w:gridCol w:w="581"/>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8" w:hRule="exact"/>
        </w:trPr>
        <w:tc>
          <w:tcPr>
            <w:tcW w:w="570" w:type="dxa"/>
          </w:tcPr>
          <w:p>
            <w:pPr>
              <w:pStyle w:val="7"/>
              <w:spacing w:before="18" w:line="302" w:lineRule="auto"/>
              <w:ind w:left="80" w:right="60"/>
              <w:rPr>
                <w:rFonts w:hint="eastAsia" w:ascii="黑体" w:eastAsia="黑体"/>
                <w:sz w:val="20"/>
              </w:rPr>
            </w:pPr>
            <w:r>
              <w:rPr>
                <w:rFonts w:hint="eastAsia" w:ascii="黑体" w:eastAsia="黑体"/>
                <w:sz w:val="20"/>
              </w:rPr>
              <w:t>职权</w:t>
            </w:r>
            <w:r>
              <w:rPr>
                <w:rFonts w:hint="eastAsia" w:ascii="黑体" w:eastAsia="黑体"/>
                <w:w w:val="95"/>
                <w:sz w:val="20"/>
              </w:rPr>
              <w:t>类别</w:t>
            </w:r>
          </w:p>
        </w:tc>
        <w:tc>
          <w:tcPr>
            <w:tcW w:w="600" w:type="dxa"/>
          </w:tcPr>
          <w:p>
            <w:pPr>
              <w:pStyle w:val="7"/>
              <w:spacing w:before="18" w:line="302" w:lineRule="auto"/>
              <w:ind w:left="96"/>
              <w:rPr>
                <w:rFonts w:hint="eastAsia" w:ascii="黑体" w:eastAsia="黑体"/>
                <w:sz w:val="20"/>
              </w:rPr>
            </w:pPr>
            <w:r>
              <w:rPr>
                <w:rFonts w:hint="eastAsia" w:ascii="黑体" w:eastAsia="黑体"/>
                <w:w w:val="95"/>
                <w:sz w:val="20"/>
              </w:rPr>
              <w:t>职权名称</w:t>
            </w:r>
          </w:p>
        </w:tc>
        <w:tc>
          <w:tcPr>
            <w:tcW w:w="4186" w:type="dxa"/>
            <w:gridSpan w:val="2"/>
          </w:tcPr>
          <w:p>
            <w:pPr>
              <w:pStyle w:val="7"/>
              <w:rPr>
                <w:rFonts w:ascii="黑体"/>
                <w:sz w:val="14"/>
              </w:rPr>
            </w:pPr>
          </w:p>
          <w:p>
            <w:pPr>
              <w:pStyle w:val="7"/>
              <w:ind w:left="1687" w:right="1688"/>
              <w:jc w:val="center"/>
              <w:rPr>
                <w:rFonts w:hint="eastAsia" w:ascii="黑体" w:eastAsia="黑体"/>
                <w:sz w:val="20"/>
              </w:rPr>
            </w:pPr>
            <w:r>
              <w:rPr>
                <w:rFonts w:hint="eastAsia" w:ascii="黑体" w:eastAsia="黑体"/>
                <w:w w:val="95"/>
                <w:sz w:val="20"/>
              </w:rPr>
              <w:t>实施依据</w:t>
            </w:r>
          </w:p>
        </w:tc>
        <w:tc>
          <w:tcPr>
            <w:tcW w:w="5028" w:type="dxa"/>
          </w:tcPr>
          <w:p>
            <w:pPr>
              <w:pStyle w:val="7"/>
              <w:rPr>
                <w:rFonts w:ascii="黑体"/>
                <w:sz w:val="14"/>
              </w:rPr>
            </w:pPr>
          </w:p>
          <w:p>
            <w:pPr>
              <w:pStyle w:val="7"/>
              <w:ind w:left="2108" w:right="2109"/>
              <w:jc w:val="center"/>
              <w:rPr>
                <w:rFonts w:hint="eastAsia" w:ascii="黑体" w:eastAsia="黑体"/>
                <w:sz w:val="20"/>
              </w:rPr>
            </w:pPr>
            <w:r>
              <w:rPr>
                <w:rFonts w:hint="eastAsia" w:ascii="黑体" w:eastAsia="黑体"/>
                <w:w w:val="95"/>
                <w:sz w:val="20"/>
              </w:rPr>
              <w:t>责任事项</w:t>
            </w:r>
          </w:p>
        </w:tc>
        <w:tc>
          <w:tcPr>
            <w:tcW w:w="1095" w:type="dxa"/>
            <w:gridSpan w:val="2"/>
          </w:tcPr>
          <w:p>
            <w:pPr>
              <w:pStyle w:val="7"/>
              <w:rPr>
                <w:rFonts w:ascii="黑体"/>
                <w:sz w:val="14"/>
              </w:rPr>
            </w:pPr>
          </w:p>
          <w:p>
            <w:pPr>
              <w:pStyle w:val="7"/>
              <w:ind w:left="141"/>
              <w:rPr>
                <w:rFonts w:hint="eastAsia" w:ascii="黑体" w:eastAsia="黑体"/>
                <w:sz w:val="20"/>
              </w:rPr>
            </w:pPr>
            <w:r>
              <w:rPr>
                <w:rFonts w:hint="eastAsia" w:ascii="黑体" w:eastAsia="黑体"/>
                <w:w w:val="95"/>
                <w:sz w:val="20"/>
              </w:rPr>
              <w:t>办理期限</w:t>
            </w:r>
          </w:p>
        </w:tc>
        <w:tc>
          <w:tcPr>
            <w:tcW w:w="581" w:type="dxa"/>
          </w:tcPr>
          <w:p>
            <w:pPr>
              <w:pStyle w:val="7"/>
              <w:spacing w:before="18" w:line="302" w:lineRule="auto"/>
              <w:ind w:left="85" w:right="66"/>
              <w:rPr>
                <w:rFonts w:hint="eastAsia" w:ascii="黑体" w:eastAsia="黑体"/>
                <w:sz w:val="20"/>
              </w:rPr>
            </w:pPr>
            <w:r>
              <w:rPr>
                <w:rFonts w:hint="eastAsia" w:ascii="黑体" w:eastAsia="黑体"/>
                <w:sz w:val="20"/>
              </w:rPr>
              <w:t>收费</w:t>
            </w:r>
            <w:r>
              <w:rPr>
                <w:rFonts w:hint="eastAsia" w:ascii="黑体" w:eastAsia="黑体"/>
                <w:w w:val="95"/>
                <w:sz w:val="20"/>
              </w:rPr>
              <w:t>情况</w:t>
            </w:r>
          </w:p>
        </w:tc>
        <w:tc>
          <w:tcPr>
            <w:tcW w:w="3015" w:type="dxa"/>
          </w:tcPr>
          <w:p>
            <w:pPr>
              <w:pStyle w:val="7"/>
              <w:rPr>
                <w:rFonts w:ascii="黑体"/>
                <w:sz w:val="14"/>
              </w:rPr>
            </w:pPr>
          </w:p>
          <w:p>
            <w:pPr>
              <w:pStyle w:val="7"/>
              <w:ind w:left="1102" w:right="1102"/>
              <w:jc w:val="center"/>
              <w:rPr>
                <w:rFonts w:hint="eastAsia" w:ascii="黑体" w:eastAsia="黑体"/>
                <w:sz w:val="20"/>
              </w:rPr>
            </w:pPr>
            <w:r>
              <w:rPr>
                <w:rFonts w:hint="eastAsia" w:ascii="黑体" w:eastAsia="黑体"/>
                <w:w w:val="95"/>
                <w:sz w:val="20"/>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exact"/>
        </w:trPr>
        <w:tc>
          <w:tcPr>
            <w:tcW w:w="57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7"/>
              </w:rPr>
            </w:pPr>
          </w:p>
          <w:p>
            <w:pPr>
              <w:pStyle w:val="7"/>
              <w:spacing w:line="276" w:lineRule="auto"/>
              <w:ind w:left="181" w:right="178"/>
              <w:jc w:val="both"/>
              <w:rPr>
                <w:sz w:val="20"/>
              </w:rPr>
            </w:pPr>
            <w:r>
              <w:rPr>
                <w:sz w:val="20"/>
              </w:rPr>
              <w:t>行政处罚</w:t>
            </w:r>
          </w:p>
        </w:tc>
        <w:tc>
          <w:tcPr>
            <w:tcW w:w="6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6"/>
              </w:rPr>
            </w:pPr>
          </w:p>
          <w:p>
            <w:pPr>
              <w:pStyle w:val="7"/>
              <w:spacing w:line="276" w:lineRule="auto"/>
              <w:ind w:left="96" w:right="94"/>
              <w:jc w:val="both"/>
              <w:rPr>
                <w:sz w:val="20"/>
              </w:rPr>
            </w:pPr>
            <w:r>
              <w:rPr>
                <w:w w:val="95"/>
                <w:sz w:val="20"/>
              </w:rPr>
              <w:t>单用途商业预付卡发卡企业未按规定备案的处</w:t>
            </w:r>
            <w:r>
              <w:rPr>
                <w:sz w:val="20"/>
              </w:rPr>
              <w:t>罚</w:t>
            </w:r>
          </w:p>
        </w:tc>
        <w:tc>
          <w:tcPr>
            <w:tcW w:w="4186"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4"/>
              </w:rPr>
            </w:pPr>
          </w:p>
          <w:p>
            <w:pPr>
              <w:pStyle w:val="7"/>
              <w:spacing w:line="276" w:lineRule="auto"/>
              <w:ind w:left="9" w:right="8" w:firstLine="201"/>
              <w:jc w:val="both"/>
              <w:rPr>
                <w:sz w:val="20"/>
              </w:rPr>
            </w:pPr>
            <w:r>
              <w:rPr>
                <w:spacing w:val="-7"/>
                <w:sz w:val="20"/>
              </w:rPr>
              <w:t>《单用途商业预付卡管理办法》</w:t>
            </w:r>
            <w:r>
              <w:rPr>
                <w:sz w:val="20"/>
              </w:rPr>
              <w:t>（</w:t>
            </w:r>
            <w:r>
              <w:rPr>
                <w:spacing w:val="-15"/>
                <w:sz w:val="20"/>
              </w:rPr>
              <w:t xml:space="preserve">商务部 </w:t>
            </w:r>
            <w:r>
              <w:rPr>
                <w:sz w:val="20"/>
              </w:rPr>
              <w:t xml:space="preserve">2012 </w:t>
            </w:r>
            <w:r>
              <w:rPr>
                <w:spacing w:val="-18"/>
                <w:sz w:val="20"/>
              </w:rPr>
              <w:t xml:space="preserve">年第 </w:t>
            </w:r>
            <w:r>
              <w:rPr>
                <w:sz w:val="20"/>
              </w:rPr>
              <w:t>9</w:t>
            </w:r>
            <w:r>
              <w:rPr>
                <w:spacing w:val="-28"/>
                <w:sz w:val="20"/>
              </w:rPr>
              <w:t xml:space="preserve"> 号</w:t>
            </w:r>
            <w:r>
              <w:rPr>
                <w:spacing w:val="-15"/>
                <w:sz w:val="20"/>
              </w:rPr>
              <w:t>）</w:t>
            </w:r>
            <w:r>
              <w:rPr>
                <w:spacing w:val="-4"/>
                <w:sz w:val="20"/>
              </w:rPr>
              <w:t>第三十六条规定：“发卡企业违反本</w:t>
            </w:r>
            <w:r>
              <w:rPr>
                <w:spacing w:val="-9"/>
                <w:w w:val="95"/>
                <w:sz w:val="20"/>
              </w:rPr>
              <w:t xml:space="preserve">办法第七条规定的，由违法行为发生地县级以上 </w:t>
            </w:r>
            <w:r>
              <w:rPr>
                <w:spacing w:val="-11"/>
                <w:w w:val="95"/>
                <w:sz w:val="20"/>
              </w:rPr>
              <w:t xml:space="preserve">地方政府商务主管部门责令限期整改，逾期仍不 </w:t>
            </w:r>
            <w:r>
              <w:rPr>
                <w:spacing w:val="-20"/>
                <w:sz w:val="20"/>
              </w:rPr>
              <w:t xml:space="preserve">改正的，处以 </w:t>
            </w:r>
            <w:r>
              <w:rPr>
                <w:sz w:val="20"/>
              </w:rPr>
              <w:t>1</w:t>
            </w:r>
            <w:r>
              <w:rPr>
                <w:spacing w:val="-19"/>
                <w:sz w:val="20"/>
              </w:rPr>
              <w:t xml:space="preserve"> 万元以上 </w:t>
            </w:r>
            <w:r>
              <w:rPr>
                <w:sz w:val="20"/>
              </w:rPr>
              <w:t>3</w:t>
            </w:r>
            <w:r>
              <w:rPr>
                <w:spacing w:val="-16"/>
                <w:sz w:val="20"/>
              </w:rPr>
              <w:t xml:space="preserve"> 万元以下罚款。” 第</w:t>
            </w:r>
            <w:r>
              <w:rPr>
                <w:spacing w:val="-9"/>
                <w:w w:val="95"/>
                <w:sz w:val="20"/>
              </w:rPr>
              <w:t>七条：“发卡企业应在开展单用途卡业务之日起</w:t>
            </w:r>
          </w:p>
          <w:p>
            <w:pPr>
              <w:pStyle w:val="7"/>
              <w:spacing w:before="8" w:line="276" w:lineRule="auto"/>
              <w:ind w:left="9" w:right="-45"/>
              <w:rPr>
                <w:sz w:val="20"/>
              </w:rPr>
            </w:pPr>
            <w:r>
              <w:rPr>
                <w:spacing w:val="1"/>
                <w:w w:val="99"/>
                <w:sz w:val="20"/>
              </w:rPr>
              <w:t>3</w:t>
            </w:r>
            <w:r>
              <w:rPr>
                <w:w w:val="99"/>
                <w:sz w:val="20"/>
              </w:rPr>
              <w:t>0</w:t>
            </w:r>
            <w:r>
              <w:rPr>
                <w:spacing w:val="-51"/>
                <w:sz w:val="20"/>
              </w:rPr>
              <w:t xml:space="preserve"> </w:t>
            </w:r>
            <w:r>
              <w:rPr>
                <w:spacing w:val="-7"/>
                <w:w w:val="99"/>
                <w:sz w:val="20"/>
              </w:rPr>
              <w:t>日内按照下列规定办理备案：(一)集团发卡企</w:t>
            </w:r>
            <w:r>
              <w:rPr>
                <w:spacing w:val="-9"/>
                <w:sz w:val="20"/>
              </w:rPr>
              <w:t>业和品牌发卡企业向其工商登记注册地省、自治</w:t>
            </w:r>
            <w:r>
              <w:rPr>
                <w:spacing w:val="-9"/>
                <w:w w:val="95"/>
                <w:sz w:val="20"/>
              </w:rPr>
              <w:t xml:space="preserve">区、直辖市人民政府商务主管部门备案；（二） </w:t>
            </w:r>
            <w:r>
              <w:rPr>
                <w:spacing w:val="-9"/>
                <w:sz w:val="20"/>
              </w:rPr>
              <w:t xml:space="preserve">规模发卡企业向其工商登记注册地设区的市人 </w:t>
            </w:r>
            <w:r>
              <w:rPr>
                <w:spacing w:val="-10"/>
                <w:sz w:val="20"/>
              </w:rPr>
              <w:t>民政府商务主管部门备案；</w:t>
            </w:r>
            <w:r>
              <w:rPr>
                <w:spacing w:val="-15"/>
                <w:sz w:val="20"/>
              </w:rPr>
              <w:t>（</w:t>
            </w:r>
            <w:r>
              <w:rPr>
                <w:sz w:val="20"/>
              </w:rPr>
              <w:t>三</w:t>
            </w:r>
            <w:r>
              <w:rPr>
                <w:spacing w:val="-12"/>
                <w:sz w:val="20"/>
              </w:rPr>
              <w:t>）</w:t>
            </w:r>
            <w:r>
              <w:rPr>
                <w:sz w:val="20"/>
              </w:rPr>
              <w:t>其他发卡企业</w:t>
            </w:r>
            <w:r>
              <w:rPr>
                <w:spacing w:val="-2"/>
                <w:sz w:val="20"/>
              </w:rPr>
              <w:t>向其工商登记注册地县</w:t>
            </w:r>
            <w:r>
              <w:rPr>
                <w:sz w:val="20"/>
              </w:rPr>
              <w:t>（</w:t>
            </w:r>
            <w:r>
              <w:rPr>
                <w:spacing w:val="-6"/>
                <w:sz w:val="20"/>
              </w:rPr>
              <w:t>市、区</w:t>
            </w:r>
            <w:r>
              <w:rPr>
                <w:spacing w:val="-12"/>
                <w:sz w:val="20"/>
              </w:rPr>
              <w:t>）</w:t>
            </w:r>
            <w:r>
              <w:rPr>
                <w:sz w:val="20"/>
              </w:rPr>
              <w:t>人民政府商务</w:t>
            </w:r>
            <w:r>
              <w:rPr>
                <w:w w:val="95"/>
                <w:sz w:val="20"/>
              </w:rPr>
              <w:t>主管部门备案。”</w:t>
            </w:r>
          </w:p>
        </w:tc>
        <w:tc>
          <w:tcPr>
            <w:tcW w:w="5028" w:type="dxa"/>
          </w:tcPr>
          <w:p>
            <w:pPr>
              <w:pStyle w:val="7"/>
              <w:spacing w:before="130" w:line="218" w:lineRule="exact"/>
              <w:ind w:left="9" w:right="164"/>
              <w:rPr>
                <w:sz w:val="20"/>
              </w:rPr>
            </w:pPr>
            <w:r>
              <w:rPr>
                <w:w w:val="95"/>
                <w:sz w:val="20"/>
              </w:rPr>
              <w:t>1、立案责任：对检查中发现或接到举报投诉或接受移送 的此类违法行为决定是否立案。</w:t>
            </w:r>
          </w:p>
        </w:tc>
        <w:tc>
          <w:tcPr>
            <w:tcW w:w="1095" w:type="dxa"/>
            <w:gridSpan w:val="2"/>
          </w:tcPr>
          <w:p>
            <w:pPr>
              <w:pStyle w:val="7"/>
              <w:spacing w:before="11"/>
              <w:rPr>
                <w:rFonts w:ascii="黑体"/>
                <w:sz w:val="13"/>
              </w:rPr>
            </w:pPr>
          </w:p>
          <w:p>
            <w:pPr>
              <w:pStyle w:val="7"/>
              <w:ind w:left="322" w:right="323"/>
              <w:jc w:val="center"/>
              <w:rPr>
                <w:sz w:val="20"/>
              </w:rPr>
            </w:pPr>
            <w:r>
              <w:rPr>
                <w:sz w:val="20"/>
              </w:rPr>
              <w:t>7 日</w:t>
            </w:r>
          </w:p>
        </w:tc>
        <w:tc>
          <w:tcPr>
            <w:tcW w:w="58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1"/>
              <w:ind w:left="186"/>
              <w:rPr>
                <w:sz w:val="20"/>
              </w:rPr>
            </w:pPr>
            <w:r>
              <w:rPr>
                <w:w w:val="99"/>
                <w:sz w:val="20"/>
              </w:rPr>
              <w:t>否</w:t>
            </w:r>
          </w:p>
        </w:tc>
        <w:tc>
          <w:tcPr>
            <w:tcW w:w="3015"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45" w:line="276" w:lineRule="auto"/>
              <w:ind w:left="10" w:right="-1" w:firstLine="398"/>
              <w:rPr>
                <w:sz w:val="20"/>
              </w:rPr>
            </w:pPr>
            <w:r>
              <w:rPr>
                <w:sz w:val="20"/>
              </w:rPr>
              <w:t>行政机关未履行法定职责或</w:t>
            </w:r>
            <w:r>
              <w:rPr>
                <w:spacing w:val="-2"/>
                <w:w w:val="95"/>
                <w:sz w:val="20"/>
              </w:rPr>
              <w:t>者违法行使职权的，由上级行政机</w:t>
            </w:r>
            <w:r>
              <w:rPr>
                <w:spacing w:val="-4"/>
                <w:w w:val="95"/>
                <w:sz w:val="20"/>
              </w:rPr>
              <w:t>关责令改正或者限期改正，给予通</w:t>
            </w:r>
            <w:r>
              <w:rPr>
                <w:spacing w:val="-4"/>
                <w:sz w:val="20"/>
              </w:rPr>
              <w:t>报批评、取消评先评优资格等处</w:t>
            </w:r>
            <w:r>
              <w:rPr>
                <w:spacing w:val="-4"/>
                <w:w w:val="95"/>
                <w:sz w:val="20"/>
              </w:rPr>
              <w:t>理；符合法定情形的，依法承担行政赔偿责任。</w:t>
            </w:r>
          </w:p>
          <w:p>
            <w:pPr>
              <w:pStyle w:val="7"/>
              <w:spacing w:before="8" w:line="276" w:lineRule="auto"/>
              <w:ind w:left="10" w:right="7" w:firstLine="398"/>
              <w:rPr>
                <w:sz w:val="20"/>
              </w:rPr>
            </w:pPr>
            <w:r>
              <w:rPr>
                <w:sz w:val="20"/>
              </w:rPr>
              <w:t>行政执法人员未履行职责或</w:t>
            </w:r>
            <w:r>
              <w:rPr>
                <w:spacing w:val="-2"/>
                <w:w w:val="95"/>
                <w:sz w:val="20"/>
              </w:rPr>
              <w:t>者违法行使职权，情节轻微的，由</w:t>
            </w:r>
            <w:r>
              <w:rPr>
                <w:spacing w:val="-3"/>
                <w:w w:val="95"/>
                <w:sz w:val="20"/>
              </w:rPr>
              <w:t>本机关或者上级机关诫勉谈话、批</w:t>
            </w:r>
            <w:r>
              <w:rPr>
                <w:spacing w:val="-5"/>
                <w:w w:val="95"/>
                <w:sz w:val="20"/>
              </w:rPr>
              <w:t>评教育、责令写出书面检查、通报</w:t>
            </w:r>
            <w:r>
              <w:rPr>
                <w:spacing w:val="-6"/>
                <w:w w:val="95"/>
                <w:sz w:val="20"/>
              </w:rPr>
              <w:t>批评或者离岗培训、收回《河南省</w:t>
            </w:r>
            <w:r>
              <w:rPr>
                <w:spacing w:val="-7"/>
                <w:w w:val="95"/>
                <w:sz w:val="20"/>
              </w:rPr>
              <w:t>行政执法证》、调离执法岗位或者</w:t>
            </w:r>
            <w:r>
              <w:rPr>
                <w:spacing w:val="-7"/>
                <w:sz w:val="20"/>
              </w:rPr>
              <w:t xml:space="preserve">取消执法资格等处理;情节较重 </w:t>
            </w:r>
            <w:r>
              <w:rPr>
                <w:spacing w:val="-5"/>
                <w:w w:val="95"/>
                <w:sz w:val="20"/>
              </w:rPr>
              <w:t>的，依法给予行政处分；涉嫌犯罪的，移送司法机关处理。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1" w:hRule="exact"/>
        </w:trPr>
        <w:tc>
          <w:tcPr>
            <w:tcW w:w="570" w:type="dxa"/>
            <w:vMerge w:val="continue"/>
          </w:tcPr>
          <w:p/>
        </w:tc>
        <w:tc>
          <w:tcPr>
            <w:tcW w:w="600" w:type="dxa"/>
            <w:vMerge w:val="continue"/>
          </w:tcPr>
          <w:p/>
        </w:tc>
        <w:tc>
          <w:tcPr>
            <w:tcW w:w="4186" w:type="dxa"/>
            <w:gridSpan w:val="2"/>
            <w:vMerge w:val="continue"/>
          </w:tcPr>
          <w:p/>
        </w:tc>
        <w:tc>
          <w:tcPr>
            <w:tcW w:w="5028" w:type="dxa"/>
          </w:tcPr>
          <w:p>
            <w:pPr>
              <w:pStyle w:val="7"/>
              <w:spacing w:before="87" w:line="201" w:lineRule="auto"/>
              <w:ind w:left="9" w:right="69"/>
              <w:rPr>
                <w:sz w:val="20"/>
              </w:rPr>
            </w:pPr>
            <w:r>
              <w:rPr>
                <w:sz w:val="20"/>
              </w:rPr>
              <w:t>2、调查责任：对立案的案件，案件承办人员及时、全面</w:t>
            </w:r>
            <w:r>
              <w:rPr>
                <w:w w:val="95"/>
                <w:sz w:val="20"/>
              </w:rPr>
              <w:t>客观、公正地调查收集与案件有关的证据。与当事人有直 接利害关系的应回避，执法人员不得少于两人，调查取证 时应出示执法证件；允许当事人辩解陈述。</w:t>
            </w:r>
          </w:p>
        </w:tc>
        <w:tc>
          <w:tcPr>
            <w:tcW w:w="1095" w:type="dxa"/>
            <w:gridSpan w:val="2"/>
          </w:tcPr>
          <w:p>
            <w:pPr>
              <w:pStyle w:val="7"/>
              <w:spacing w:before="50"/>
              <w:ind w:left="-121"/>
              <w:rPr>
                <w:sz w:val="20"/>
              </w:rPr>
            </w:pPr>
            <w:r>
              <w:rPr>
                <w:w w:val="99"/>
                <w:sz w:val="20"/>
              </w:rPr>
              <w:t>、</w:t>
            </w:r>
          </w:p>
          <w:p>
            <w:pPr>
              <w:pStyle w:val="7"/>
              <w:spacing w:before="67"/>
              <w:ind w:left="322" w:right="323"/>
              <w:jc w:val="center"/>
              <w:rPr>
                <w:sz w:val="20"/>
              </w:rPr>
            </w:pPr>
            <w:r>
              <w:rPr>
                <w:sz w:val="20"/>
              </w:rPr>
              <w:t>5 日</w:t>
            </w:r>
          </w:p>
        </w:tc>
        <w:tc>
          <w:tcPr>
            <w:tcW w:w="581" w:type="dxa"/>
            <w:vMerge w:val="continue"/>
          </w:tcPr>
          <w:p/>
        </w:tc>
        <w:tc>
          <w:tcPr>
            <w:tcW w:w="3015"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1" w:hRule="exact"/>
        </w:trPr>
        <w:tc>
          <w:tcPr>
            <w:tcW w:w="570" w:type="dxa"/>
            <w:vMerge w:val="continue"/>
          </w:tcPr>
          <w:p/>
        </w:tc>
        <w:tc>
          <w:tcPr>
            <w:tcW w:w="600" w:type="dxa"/>
            <w:vMerge w:val="continue"/>
          </w:tcPr>
          <w:p/>
        </w:tc>
        <w:tc>
          <w:tcPr>
            <w:tcW w:w="4186" w:type="dxa"/>
            <w:gridSpan w:val="2"/>
            <w:vMerge w:val="continue"/>
          </w:tcPr>
          <w:p/>
        </w:tc>
        <w:tc>
          <w:tcPr>
            <w:tcW w:w="5028" w:type="dxa"/>
          </w:tcPr>
          <w:p>
            <w:pPr>
              <w:pStyle w:val="7"/>
              <w:spacing w:before="57" w:line="201" w:lineRule="auto"/>
              <w:ind w:left="9" w:right="69"/>
              <w:rPr>
                <w:sz w:val="20"/>
              </w:rPr>
            </w:pPr>
            <w:r>
              <w:rPr>
                <w:sz w:val="20"/>
              </w:rPr>
              <w:t>3、审查责任：对案件违法事实、证据、调查取证程序、</w:t>
            </w:r>
            <w:r>
              <w:rPr>
                <w:w w:val="95"/>
                <w:sz w:val="20"/>
              </w:rPr>
              <w:t>法律适用、处罚种类和幅度、当事人陈述和申辩理由等方 面进行审查，提出处理意见。</w:t>
            </w:r>
          </w:p>
        </w:tc>
        <w:tc>
          <w:tcPr>
            <w:tcW w:w="1095" w:type="dxa"/>
            <w:gridSpan w:val="2"/>
          </w:tcPr>
          <w:p>
            <w:pPr>
              <w:pStyle w:val="7"/>
              <w:spacing w:before="5"/>
              <w:rPr>
                <w:rFonts w:ascii="黑体"/>
                <w:sz w:val="18"/>
              </w:rPr>
            </w:pPr>
          </w:p>
          <w:p>
            <w:pPr>
              <w:pStyle w:val="7"/>
              <w:ind w:left="322" w:right="323"/>
              <w:jc w:val="center"/>
              <w:rPr>
                <w:sz w:val="20"/>
              </w:rPr>
            </w:pPr>
            <w:r>
              <w:rPr>
                <w:sz w:val="20"/>
              </w:rPr>
              <w:t>3 日</w:t>
            </w:r>
          </w:p>
        </w:tc>
        <w:tc>
          <w:tcPr>
            <w:tcW w:w="581" w:type="dxa"/>
            <w:vMerge w:val="continue"/>
          </w:tcPr>
          <w:p/>
        </w:tc>
        <w:tc>
          <w:tcPr>
            <w:tcW w:w="3015"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4" w:hRule="exact"/>
        </w:trPr>
        <w:tc>
          <w:tcPr>
            <w:tcW w:w="570" w:type="dxa"/>
            <w:vMerge w:val="continue"/>
          </w:tcPr>
          <w:p/>
        </w:tc>
        <w:tc>
          <w:tcPr>
            <w:tcW w:w="600" w:type="dxa"/>
            <w:vMerge w:val="continue"/>
          </w:tcPr>
          <w:p/>
        </w:tc>
        <w:tc>
          <w:tcPr>
            <w:tcW w:w="4186" w:type="dxa"/>
            <w:gridSpan w:val="2"/>
            <w:vMerge w:val="continue"/>
          </w:tcPr>
          <w:p/>
        </w:tc>
        <w:tc>
          <w:tcPr>
            <w:tcW w:w="5028" w:type="dxa"/>
          </w:tcPr>
          <w:p>
            <w:pPr>
              <w:pStyle w:val="7"/>
              <w:spacing w:before="4" w:line="201" w:lineRule="auto"/>
              <w:ind w:left="9" w:right="69"/>
              <w:rPr>
                <w:sz w:val="20"/>
              </w:rPr>
            </w:pPr>
            <w:r>
              <w:rPr>
                <w:sz w:val="20"/>
              </w:rPr>
              <w:t>4、告知责任：在做出行政处罚决定前，书面告知当事人</w:t>
            </w:r>
            <w:r>
              <w:rPr>
                <w:w w:val="95"/>
                <w:sz w:val="20"/>
              </w:rPr>
              <w:t>拟做出处罚决定的事实、理由、依据、处罚内容，以及当 事人享有的陈述权、申辩权和听证权。</w:t>
            </w:r>
          </w:p>
        </w:tc>
        <w:tc>
          <w:tcPr>
            <w:tcW w:w="1095" w:type="dxa"/>
            <w:gridSpan w:val="2"/>
          </w:tcPr>
          <w:p>
            <w:pPr>
              <w:pStyle w:val="7"/>
              <w:spacing w:before="2"/>
              <w:rPr>
                <w:rFonts w:ascii="黑体"/>
                <w:sz w:val="14"/>
              </w:rPr>
            </w:pPr>
          </w:p>
          <w:p>
            <w:pPr>
              <w:pStyle w:val="7"/>
              <w:ind w:left="322" w:right="323"/>
              <w:jc w:val="center"/>
              <w:rPr>
                <w:sz w:val="20"/>
              </w:rPr>
            </w:pPr>
            <w:r>
              <w:rPr>
                <w:sz w:val="20"/>
              </w:rPr>
              <w:t>7 日</w:t>
            </w:r>
          </w:p>
        </w:tc>
        <w:tc>
          <w:tcPr>
            <w:tcW w:w="581" w:type="dxa"/>
            <w:vMerge w:val="continue"/>
          </w:tcPr>
          <w:p/>
        </w:tc>
        <w:tc>
          <w:tcPr>
            <w:tcW w:w="3015"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6" w:hRule="exact"/>
        </w:trPr>
        <w:tc>
          <w:tcPr>
            <w:tcW w:w="570" w:type="dxa"/>
            <w:vMerge w:val="continue"/>
          </w:tcPr>
          <w:p/>
        </w:tc>
        <w:tc>
          <w:tcPr>
            <w:tcW w:w="600" w:type="dxa"/>
            <w:vMerge w:val="continue"/>
          </w:tcPr>
          <w:p/>
        </w:tc>
        <w:tc>
          <w:tcPr>
            <w:tcW w:w="4186" w:type="dxa"/>
            <w:gridSpan w:val="2"/>
            <w:vMerge w:val="continue"/>
          </w:tcPr>
          <w:p/>
        </w:tc>
        <w:tc>
          <w:tcPr>
            <w:tcW w:w="5028" w:type="dxa"/>
          </w:tcPr>
          <w:p>
            <w:pPr>
              <w:pStyle w:val="7"/>
              <w:spacing w:before="44" w:line="201" w:lineRule="auto"/>
              <w:ind w:left="9" w:right="69"/>
              <w:rPr>
                <w:sz w:val="20"/>
              </w:rPr>
            </w:pPr>
            <w:r>
              <w:rPr>
                <w:sz w:val="20"/>
              </w:rPr>
              <w:t>5、决定责任：依法需要给予行政处罚的，应制作《行政</w:t>
            </w:r>
            <w:r>
              <w:rPr>
                <w:w w:val="95"/>
                <w:sz w:val="20"/>
              </w:rPr>
              <w:t>处罚决定书》，载明违法事实和证据、处罚依据和内容、 申请行政复议或提起行政诉讼的途径和期限等内容。</w:t>
            </w:r>
          </w:p>
        </w:tc>
        <w:tc>
          <w:tcPr>
            <w:tcW w:w="1095" w:type="dxa"/>
            <w:gridSpan w:val="2"/>
          </w:tcPr>
          <w:p>
            <w:pPr>
              <w:pStyle w:val="7"/>
              <w:spacing w:before="3"/>
              <w:rPr>
                <w:rFonts w:ascii="黑体"/>
                <w:sz w:val="17"/>
              </w:rPr>
            </w:pPr>
          </w:p>
          <w:p>
            <w:pPr>
              <w:pStyle w:val="7"/>
              <w:ind w:left="322" w:right="323"/>
              <w:jc w:val="center"/>
              <w:rPr>
                <w:sz w:val="20"/>
              </w:rPr>
            </w:pPr>
            <w:r>
              <w:rPr>
                <w:sz w:val="20"/>
              </w:rPr>
              <w:t>7 日</w:t>
            </w:r>
          </w:p>
        </w:tc>
        <w:tc>
          <w:tcPr>
            <w:tcW w:w="581" w:type="dxa"/>
            <w:vMerge w:val="continue"/>
          </w:tcPr>
          <w:p/>
        </w:tc>
        <w:tc>
          <w:tcPr>
            <w:tcW w:w="3015"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9" w:hRule="exact"/>
        </w:trPr>
        <w:tc>
          <w:tcPr>
            <w:tcW w:w="570" w:type="dxa"/>
            <w:vMerge w:val="continue"/>
          </w:tcPr>
          <w:p/>
        </w:tc>
        <w:tc>
          <w:tcPr>
            <w:tcW w:w="600" w:type="dxa"/>
            <w:vMerge w:val="continue"/>
          </w:tcPr>
          <w:p/>
        </w:tc>
        <w:tc>
          <w:tcPr>
            <w:tcW w:w="4186" w:type="dxa"/>
            <w:gridSpan w:val="2"/>
            <w:vMerge w:val="continue"/>
          </w:tcPr>
          <w:p/>
        </w:tc>
        <w:tc>
          <w:tcPr>
            <w:tcW w:w="5028" w:type="dxa"/>
          </w:tcPr>
          <w:p>
            <w:pPr>
              <w:pStyle w:val="7"/>
              <w:spacing w:before="101" w:line="201" w:lineRule="auto"/>
              <w:ind w:left="9"/>
              <w:rPr>
                <w:sz w:val="20"/>
              </w:rPr>
            </w:pPr>
            <w:r>
              <w:rPr>
                <w:sz w:val="20"/>
              </w:rPr>
              <w:t>6、送达责任：行政处罚决定书应当在宣告后当场交付当</w:t>
            </w:r>
            <w:r>
              <w:rPr>
                <w:spacing w:val="-3"/>
                <w:sz w:val="20"/>
              </w:rPr>
              <w:t xml:space="preserve">事人；当事人不在场的，行政机关应当在 </w:t>
            </w:r>
            <w:r>
              <w:rPr>
                <w:sz w:val="20"/>
              </w:rPr>
              <w:t>7</w:t>
            </w:r>
            <w:r>
              <w:rPr>
                <w:spacing w:val="-9"/>
                <w:sz w:val="20"/>
              </w:rPr>
              <w:t xml:space="preserve"> 日内依照民事</w:t>
            </w:r>
            <w:r>
              <w:rPr>
                <w:spacing w:val="-9"/>
                <w:w w:val="95"/>
                <w:sz w:val="20"/>
              </w:rPr>
              <w:t>诉讼法的有关规定，将行政处罚决定书送达当事人。</w:t>
            </w:r>
          </w:p>
        </w:tc>
        <w:tc>
          <w:tcPr>
            <w:tcW w:w="1095" w:type="dxa"/>
            <w:gridSpan w:val="2"/>
          </w:tcPr>
          <w:p>
            <w:pPr>
              <w:pStyle w:val="7"/>
              <w:spacing w:before="9"/>
              <w:rPr>
                <w:rFonts w:ascii="黑体"/>
                <w:sz w:val="21"/>
              </w:rPr>
            </w:pPr>
          </w:p>
          <w:p>
            <w:pPr>
              <w:pStyle w:val="7"/>
              <w:spacing w:before="1"/>
              <w:ind w:left="322" w:right="323"/>
              <w:jc w:val="center"/>
              <w:rPr>
                <w:sz w:val="20"/>
              </w:rPr>
            </w:pPr>
            <w:r>
              <w:rPr>
                <w:sz w:val="20"/>
              </w:rPr>
              <w:t>7 日</w:t>
            </w:r>
          </w:p>
        </w:tc>
        <w:tc>
          <w:tcPr>
            <w:tcW w:w="581" w:type="dxa"/>
            <w:vMerge w:val="continue"/>
          </w:tcPr>
          <w:p/>
        </w:tc>
        <w:tc>
          <w:tcPr>
            <w:tcW w:w="3015"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0" w:hRule="exact"/>
        </w:trPr>
        <w:tc>
          <w:tcPr>
            <w:tcW w:w="570" w:type="dxa"/>
            <w:vMerge w:val="continue"/>
          </w:tcPr>
          <w:p/>
        </w:tc>
        <w:tc>
          <w:tcPr>
            <w:tcW w:w="600" w:type="dxa"/>
            <w:vMerge w:val="continue"/>
          </w:tcPr>
          <w:p/>
        </w:tc>
        <w:tc>
          <w:tcPr>
            <w:tcW w:w="4186" w:type="dxa"/>
            <w:gridSpan w:val="2"/>
            <w:vMerge w:val="continue"/>
          </w:tcPr>
          <w:p/>
        </w:tc>
        <w:tc>
          <w:tcPr>
            <w:tcW w:w="5028" w:type="dxa"/>
          </w:tcPr>
          <w:p>
            <w:pPr>
              <w:pStyle w:val="7"/>
              <w:spacing w:before="1" w:line="201" w:lineRule="auto"/>
              <w:ind w:left="9" w:right="8"/>
              <w:jc w:val="both"/>
              <w:rPr>
                <w:sz w:val="20"/>
              </w:rPr>
            </w:pPr>
            <w:r>
              <w:rPr>
                <w:sz w:val="20"/>
              </w:rPr>
              <w:t>7、执行责任：监督当事人在决定的期限内（15</w:t>
            </w:r>
            <w:r>
              <w:rPr>
                <w:spacing w:val="-18"/>
                <w:sz w:val="20"/>
              </w:rPr>
              <w:t xml:space="preserve"> 日内</w:t>
            </w:r>
            <w:r>
              <w:rPr>
                <w:sz w:val="20"/>
              </w:rPr>
              <w:t xml:space="preserve">）， </w:t>
            </w:r>
            <w:r>
              <w:rPr>
                <w:w w:val="95"/>
                <w:sz w:val="20"/>
              </w:rPr>
              <w:t>履行生效的行政处罚决定。当事人在法定期限内没有申请 行政复议或提起行政诉讼，又不履行的，可申请人民法院 强制执行。</w:t>
            </w:r>
          </w:p>
        </w:tc>
        <w:tc>
          <w:tcPr>
            <w:tcW w:w="1095" w:type="dxa"/>
            <w:gridSpan w:val="2"/>
          </w:tcPr>
          <w:p>
            <w:pPr>
              <w:pStyle w:val="7"/>
              <w:spacing w:before="4"/>
              <w:rPr>
                <w:rFonts w:ascii="黑体"/>
                <w:sz w:val="22"/>
              </w:rPr>
            </w:pPr>
          </w:p>
          <w:p>
            <w:pPr>
              <w:pStyle w:val="7"/>
              <w:spacing w:before="1"/>
              <w:ind w:left="316"/>
              <w:rPr>
                <w:sz w:val="20"/>
              </w:rPr>
            </w:pPr>
            <w:r>
              <w:rPr>
                <w:sz w:val="20"/>
              </w:rPr>
              <w:t>15 日</w:t>
            </w:r>
          </w:p>
        </w:tc>
        <w:tc>
          <w:tcPr>
            <w:tcW w:w="581" w:type="dxa"/>
            <w:vMerge w:val="continue"/>
          </w:tcPr>
          <w:p/>
        </w:tc>
        <w:tc>
          <w:tcPr>
            <w:tcW w:w="3015"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exact"/>
        </w:trPr>
        <w:tc>
          <w:tcPr>
            <w:tcW w:w="570" w:type="dxa"/>
            <w:vMerge w:val="continue"/>
          </w:tcPr>
          <w:p/>
        </w:tc>
        <w:tc>
          <w:tcPr>
            <w:tcW w:w="600" w:type="dxa"/>
            <w:vMerge w:val="continue"/>
          </w:tcPr>
          <w:p/>
        </w:tc>
        <w:tc>
          <w:tcPr>
            <w:tcW w:w="4186" w:type="dxa"/>
            <w:gridSpan w:val="2"/>
            <w:vMerge w:val="continue"/>
          </w:tcPr>
          <w:p/>
        </w:tc>
        <w:tc>
          <w:tcPr>
            <w:tcW w:w="5028" w:type="dxa"/>
          </w:tcPr>
          <w:p>
            <w:pPr>
              <w:pStyle w:val="7"/>
              <w:spacing w:before="78"/>
              <w:ind w:left="9"/>
              <w:rPr>
                <w:sz w:val="20"/>
              </w:rPr>
            </w:pPr>
            <w:r>
              <w:rPr>
                <w:w w:val="95"/>
                <w:sz w:val="20"/>
              </w:rPr>
              <w:t>8、其他法律法规规章规定应履行的责任。</w:t>
            </w:r>
          </w:p>
        </w:tc>
        <w:tc>
          <w:tcPr>
            <w:tcW w:w="1095" w:type="dxa"/>
            <w:gridSpan w:val="2"/>
          </w:tcPr>
          <w:p/>
        </w:tc>
        <w:tc>
          <w:tcPr>
            <w:tcW w:w="581" w:type="dxa"/>
            <w:vMerge w:val="continue"/>
          </w:tcPr>
          <w:p/>
        </w:tc>
        <w:tc>
          <w:tcPr>
            <w:tcW w:w="3015"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exact"/>
        </w:trPr>
        <w:tc>
          <w:tcPr>
            <w:tcW w:w="2265" w:type="dxa"/>
            <w:gridSpan w:val="3"/>
            <w:tcBorders>
              <w:right w:val="nil"/>
            </w:tcBorders>
          </w:tcPr>
          <w:p>
            <w:pPr>
              <w:pStyle w:val="7"/>
              <w:spacing w:before="168"/>
              <w:ind w:left="10"/>
              <w:rPr>
                <w:sz w:val="20"/>
              </w:rPr>
            </w:pPr>
            <w:r>
              <w:rPr>
                <w:w w:val="95"/>
                <w:sz w:val="20"/>
              </w:rPr>
              <w:t>服务电话：12312</w:t>
            </w:r>
          </w:p>
        </w:tc>
        <w:tc>
          <w:tcPr>
            <w:tcW w:w="8119" w:type="dxa"/>
            <w:gridSpan w:val="2"/>
            <w:tcBorders>
              <w:left w:val="nil"/>
              <w:right w:val="nil"/>
            </w:tcBorders>
          </w:tcPr>
          <w:p>
            <w:pPr>
              <w:pStyle w:val="7"/>
              <w:tabs>
                <w:tab w:val="left" w:pos="4950"/>
              </w:tabs>
              <w:spacing w:before="168"/>
              <w:ind w:left="750"/>
              <w:rPr>
                <w:rFonts w:hint="default" w:eastAsia="宋体"/>
                <w:sz w:val="20"/>
                <w:lang w:val="en-US" w:eastAsia="zh-CN"/>
              </w:rPr>
            </w:pPr>
            <w:r>
              <w:rPr>
                <w:sz w:val="20"/>
              </w:rPr>
              <w:t>投诉机构：商务局稽查大队</w:t>
            </w:r>
            <w:r>
              <w:rPr>
                <w:sz w:val="20"/>
              </w:rPr>
              <w:tab/>
            </w:r>
            <w:r>
              <w:rPr>
                <w:w w:val="95"/>
                <w:sz w:val="20"/>
              </w:rPr>
              <w:t>投诉电话：0375-</w:t>
            </w:r>
            <w:r>
              <w:rPr>
                <w:rFonts w:hint="eastAsia"/>
                <w:w w:val="95"/>
                <w:sz w:val="20"/>
                <w:lang w:val="en-US" w:eastAsia="zh-CN"/>
              </w:rPr>
              <w:t>3782110</w:t>
            </w:r>
          </w:p>
        </w:tc>
        <w:tc>
          <w:tcPr>
            <w:tcW w:w="727" w:type="dxa"/>
            <w:tcBorders>
              <w:left w:val="nil"/>
              <w:right w:val="nil"/>
            </w:tcBorders>
          </w:tcPr>
          <w:p/>
        </w:tc>
        <w:tc>
          <w:tcPr>
            <w:tcW w:w="3964" w:type="dxa"/>
            <w:gridSpan w:val="3"/>
            <w:tcBorders>
              <w:left w:val="nil"/>
            </w:tcBorders>
          </w:tcPr>
          <w:p>
            <w:pPr>
              <w:pStyle w:val="7"/>
              <w:spacing w:before="168"/>
              <w:ind w:left="4"/>
              <w:rPr>
                <w:rFonts w:hint="eastAsia" w:eastAsia="宋体"/>
                <w:sz w:val="20"/>
                <w:lang w:eastAsia="zh-CN"/>
              </w:rPr>
            </w:pPr>
            <w:r>
              <w:rPr>
                <w:w w:val="95"/>
                <w:sz w:val="20"/>
              </w:rPr>
              <w:t>服务地点：</w:t>
            </w:r>
            <w:r>
              <w:rPr>
                <w:rFonts w:hint="eastAsia"/>
                <w:w w:val="95"/>
                <w:sz w:val="20"/>
                <w:lang w:eastAsia="zh-CN"/>
              </w:rPr>
              <w:t>湛河区民政综合楼四楼</w:t>
            </w:r>
          </w:p>
        </w:tc>
      </w:tr>
    </w:tbl>
    <w:p>
      <w:pPr>
        <w:spacing w:after="0"/>
        <w:rPr>
          <w:sz w:val="20"/>
        </w:rPr>
        <w:sectPr>
          <w:footerReference r:id="rId5" w:type="default"/>
          <w:footerReference r:id="rId6" w:type="even"/>
          <w:type w:val="continuous"/>
          <w:pgSz w:w="16840" w:h="11910" w:orient="landscape"/>
          <w:pgMar w:top="1100" w:right="680" w:bottom="1300" w:left="860" w:header="720" w:footer="1107" w:gutter="0"/>
          <w:pgNumType w:start="1"/>
          <w:cols w:space="720" w:num="1"/>
        </w:sectPr>
      </w:pPr>
    </w:p>
    <w:p>
      <w:pPr>
        <w:pStyle w:val="2"/>
        <w:rPr>
          <w:rFonts w:ascii="黑体"/>
          <w:sz w:val="20"/>
        </w:rPr>
      </w:pPr>
    </w:p>
    <w:p>
      <w:pPr>
        <w:pStyle w:val="2"/>
        <w:spacing w:before="153"/>
        <w:ind w:left="4197" w:right="4710"/>
        <w:jc w:val="center"/>
      </w:pPr>
      <w:r>
        <w:rPr>
          <w:rFonts w:hint="eastAsia" w:eastAsia="宋体"/>
          <w:w w:val="95"/>
          <w:lang w:eastAsia="zh-CN"/>
        </w:rPr>
        <w:t>湛河区</w:t>
      </w:r>
      <w:r>
        <w:rPr>
          <w:w w:val="95"/>
        </w:rPr>
        <w:t>商务局行政执法权责清单</w:t>
      </w:r>
    </w:p>
    <w:p>
      <w:pPr>
        <w:spacing w:before="137"/>
        <w:ind w:left="4197" w:right="4705" w:firstLine="0"/>
        <w:jc w:val="center"/>
        <w:rPr>
          <w:rFonts w:hint="eastAsia" w:ascii="黑体" w:eastAsia="黑体"/>
          <w:sz w:val="28"/>
        </w:rPr>
      </w:pPr>
      <w:r>
        <w:rPr>
          <w:rFonts w:hint="eastAsia" w:ascii="黑体" w:eastAsia="黑体"/>
          <w:sz w:val="28"/>
        </w:rPr>
        <w:t>（二）行政检查类</w:t>
      </w:r>
    </w:p>
    <w:p>
      <w:pPr>
        <w:pStyle w:val="2"/>
        <w:spacing w:before="4"/>
        <w:rPr>
          <w:rFonts w:ascii="黑体"/>
          <w:sz w:val="14"/>
        </w:rPr>
      </w:pPr>
    </w:p>
    <w:tbl>
      <w:tblPr>
        <w:tblStyle w:val="3"/>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480"/>
        <w:gridCol w:w="3600"/>
        <w:gridCol w:w="4830"/>
        <w:gridCol w:w="1365"/>
        <w:gridCol w:w="870"/>
        <w:gridCol w:w="2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6" w:hRule="exact"/>
        </w:trPr>
        <w:tc>
          <w:tcPr>
            <w:tcW w:w="510" w:type="dxa"/>
          </w:tcPr>
          <w:p>
            <w:pPr>
              <w:pStyle w:val="7"/>
              <w:spacing w:before="8"/>
              <w:rPr>
                <w:rFonts w:ascii="黑体"/>
                <w:sz w:val="19"/>
              </w:rPr>
            </w:pPr>
          </w:p>
          <w:p>
            <w:pPr>
              <w:pStyle w:val="7"/>
              <w:spacing w:line="302" w:lineRule="auto"/>
              <w:ind w:left="49" w:right="31"/>
              <w:rPr>
                <w:rFonts w:hint="eastAsia" w:ascii="黑体" w:eastAsia="黑体"/>
                <w:sz w:val="20"/>
              </w:rPr>
            </w:pPr>
            <w:r>
              <w:rPr>
                <w:rFonts w:hint="eastAsia" w:ascii="黑体" w:eastAsia="黑体"/>
                <w:sz w:val="20"/>
              </w:rPr>
              <w:t>职权</w:t>
            </w:r>
            <w:r>
              <w:rPr>
                <w:rFonts w:hint="eastAsia" w:ascii="黑体" w:eastAsia="黑体"/>
                <w:w w:val="95"/>
                <w:sz w:val="20"/>
              </w:rPr>
              <w:t>类别</w:t>
            </w:r>
          </w:p>
        </w:tc>
        <w:tc>
          <w:tcPr>
            <w:tcW w:w="480" w:type="dxa"/>
          </w:tcPr>
          <w:p>
            <w:pPr>
              <w:pStyle w:val="7"/>
              <w:spacing w:before="8"/>
              <w:rPr>
                <w:rFonts w:ascii="黑体"/>
                <w:sz w:val="19"/>
              </w:rPr>
            </w:pPr>
          </w:p>
          <w:p>
            <w:pPr>
              <w:pStyle w:val="7"/>
              <w:spacing w:line="302" w:lineRule="auto"/>
              <w:ind w:left="34"/>
              <w:rPr>
                <w:rFonts w:hint="eastAsia" w:ascii="黑体" w:eastAsia="黑体"/>
                <w:sz w:val="20"/>
              </w:rPr>
            </w:pPr>
            <w:r>
              <w:rPr>
                <w:rFonts w:hint="eastAsia" w:ascii="黑体" w:eastAsia="黑体"/>
                <w:w w:val="95"/>
                <w:sz w:val="20"/>
              </w:rPr>
              <w:t>职权名称</w:t>
            </w:r>
          </w:p>
        </w:tc>
        <w:tc>
          <w:tcPr>
            <w:tcW w:w="3600" w:type="dxa"/>
          </w:tcPr>
          <w:p>
            <w:pPr>
              <w:pStyle w:val="7"/>
              <w:rPr>
                <w:rFonts w:ascii="黑体"/>
                <w:sz w:val="20"/>
              </w:rPr>
            </w:pPr>
          </w:p>
          <w:p>
            <w:pPr>
              <w:pStyle w:val="7"/>
              <w:spacing w:before="160"/>
              <w:ind w:left="1394" w:right="1395"/>
              <w:jc w:val="center"/>
              <w:rPr>
                <w:rFonts w:hint="eastAsia" w:ascii="黑体" w:eastAsia="黑体"/>
                <w:sz w:val="20"/>
              </w:rPr>
            </w:pPr>
            <w:r>
              <w:rPr>
                <w:rFonts w:hint="eastAsia" w:ascii="黑体" w:eastAsia="黑体"/>
                <w:w w:val="95"/>
                <w:sz w:val="20"/>
              </w:rPr>
              <w:t>实施依据</w:t>
            </w:r>
          </w:p>
        </w:tc>
        <w:tc>
          <w:tcPr>
            <w:tcW w:w="4830" w:type="dxa"/>
          </w:tcPr>
          <w:p>
            <w:pPr>
              <w:pStyle w:val="7"/>
              <w:rPr>
                <w:rFonts w:ascii="黑体"/>
                <w:sz w:val="20"/>
              </w:rPr>
            </w:pPr>
          </w:p>
          <w:p>
            <w:pPr>
              <w:pStyle w:val="7"/>
              <w:spacing w:before="160"/>
              <w:ind w:left="2010" w:right="2010"/>
              <w:jc w:val="center"/>
              <w:rPr>
                <w:rFonts w:hint="eastAsia" w:ascii="黑体" w:eastAsia="黑体"/>
                <w:sz w:val="20"/>
              </w:rPr>
            </w:pPr>
            <w:r>
              <w:rPr>
                <w:rFonts w:hint="eastAsia" w:ascii="黑体" w:eastAsia="黑体"/>
                <w:w w:val="95"/>
                <w:sz w:val="20"/>
              </w:rPr>
              <w:t>责任事项</w:t>
            </w:r>
          </w:p>
        </w:tc>
        <w:tc>
          <w:tcPr>
            <w:tcW w:w="1365" w:type="dxa"/>
          </w:tcPr>
          <w:p>
            <w:pPr>
              <w:pStyle w:val="7"/>
              <w:rPr>
                <w:rFonts w:ascii="黑体"/>
                <w:sz w:val="20"/>
              </w:rPr>
            </w:pPr>
          </w:p>
          <w:p>
            <w:pPr>
              <w:pStyle w:val="7"/>
              <w:spacing w:before="160"/>
              <w:ind w:left="277"/>
              <w:rPr>
                <w:rFonts w:hint="eastAsia" w:ascii="黑体" w:eastAsia="黑体"/>
                <w:sz w:val="20"/>
              </w:rPr>
            </w:pPr>
            <w:r>
              <w:rPr>
                <w:rFonts w:hint="eastAsia" w:ascii="黑体" w:eastAsia="黑体"/>
                <w:w w:val="95"/>
                <w:sz w:val="20"/>
              </w:rPr>
              <w:t>办理期限</w:t>
            </w:r>
          </w:p>
        </w:tc>
        <w:tc>
          <w:tcPr>
            <w:tcW w:w="870" w:type="dxa"/>
          </w:tcPr>
          <w:p>
            <w:pPr>
              <w:pStyle w:val="7"/>
              <w:rPr>
                <w:rFonts w:ascii="黑体"/>
                <w:sz w:val="20"/>
              </w:rPr>
            </w:pPr>
          </w:p>
          <w:p>
            <w:pPr>
              <w:pStyle w:val="7"/>
              <w:spacing w:before="160"/>
              <w:ind w:left="31"/>
              <w:rPr>
                <w:rFonts w:hint="eastAsia" w:ascii="黑体" w:eastAsia="黑体"/>
                <w:sz w:val="20"/>
              </w:rPr>
            </w:pPr>
            <w:r>
              <w:rPr>
                <w:rFonts w:hint="eastAsia" w:ascii="黑体" w:eastAsia="黑体"/>
                <w:w w:val="95"/>
                <w:sz w:val="20"/>
              </w:rPr>
              <w:t>收费情况</w:t>
            </w:r>
          </w:p>
        </w:tc>
        <w:tc>
          <w:tcPr>
            <w:tcW w:w="2910" w:type="dxa"/>
          </w:tcPr>
          <w:p>
            <w:pPr>
              <w:pStyle w:val="7"/>
              <w:rPr>
                <w:rFonts w:ascii="黑体"/>
                <w:sz w:val="20"/>
              </w:rPr>
            </w:pPr>
          </w:p>
          <w:p>
            <w:pPr>
              <w:pStyle w:val="7"/>
              <w:spacing w:before="160"/>
              <w:ind w:left="1049" w:right="1050"/>
              <w:jc w:val="center"/>
              <w:rPr>
                <w:rFonts w:hint="eastAsia" w:ascii="黑体" w:eastAsia="黑体"/>
                <w:sz w:val="20"/>
              </w:rPr>
            </w:pPr>
            <w:r>
              <w:rPr>
                <w:rFonts w:hint="eastAsia" w:ascii="黑体" w:eastAsia="黑体"/>
                <w:w w:val="95"/>
                <w:sz w:val="20"/>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exact"/>
        </w:trPr>
        <w:tc>
          <w:tcPr>
            <w:tcW w:w="51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9"/>
              </w:rPr>
            </w:pPr>
          </w:p>
          <w:p>
            <w:pPr>
              <w:pStyle w:val="7"/>
              <w:spacing w:line="302" w:lineRule="auto"/>
              <w:ind w:left="150" w:right="148"/>
              <w:jc w:val="both"/>
              <w:rPr>
                <w:sz w:val="20"/>
              </w:rPr>
            </w:pPr>
            <w:r>
              <w:rPr>
                <w:sz w:val="20"/>
              </w:rPr>
              <w:t>行政检查</w:t>
            </w:r>
          </w:p>
        </w:tc>
        <w:tc>
          <w:tcPr>
            <w:tcW w:w="48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9"/>
              </w:rPr>
            </w:pPr>
          </w:p>
          <w:p>
            <w:pPr>
              <w:pStyle w:val="7"/>
              <w:spacing w:line="302" w:lineRule="auto"/>
              <w:ind w:left="34" w:right="36"/>
              <w:jc w:val="both"/>
              <w:rPr>
                <w:sz w:val="20"/>
              </w:rPr>
            </w:pPr>
            <w:r>
              <w:rPr>
                <w:w w:val="95"/>
                <w:sz w:val="20"/>
              </w:rPr>
              <w:t>对本辖区成品油市场进行监督检</w:t>
            </w:r>
            <w:r>
              <w:rPr>
                <w:sz w:val="20"/>
              </w:rPr>
              <w:t>查</w:t>
            </w:r>
          </w:p>
        </w:tc>
        <w:tc>
          <w:tcPr>
            <w:tcW w:w="36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0"/>
              </w:rPr>
            </w:pPr>
          </w:p>
          <w:p>
            <w:pPr>
              <w:pStyle w:val="7"/>
              <w:spacing w:before="1"/>
              <w:ind w:left="310"/>
              <w:rPr>
                <w:sz w:val="20"/>
              </w:rPr>
            </w:pPr>
            <w:r>
              <w:rPr>
                <w:w w:val="95"/>
                <w:sz w:val="20"/>
              </w:rPr>
              <w:t>《成品油市场管理办法》（商务部令</w:t>
            </w:r>
          </w:p>
          <w:p>
            <w:pPr>
              <w:pStyle w:val="7"/>
              <w:spacing w:before="67" w:line="302" w:lineRule="auto"/>
              <w:ind w:left="10" w:right="9"/>
              <w:jc w:val="both"/>
              <w:rPr>
                <w:sz w:val="20"/>
              </w:rPr>
            </w:pPr>
            <w:r>
              <w:rPr>
                <w:sz w:val="20"/>
              </w:rPr>
              <w:t>2006</w:t>
            </w:r>
            <w:r>
              <w:rPr>
                <w:spacing w:val="-25"/>
                <w:sz w:val="20"/>
              </w:rPr>
              <w:t xml:space="preserve"> 年第 </w:t>
            </w:r>
            <w:r>
              <w:rPr>
                <w:sz w:val="20"/>
              </w:rPr>
              <w:t>23</w:t>
            </w:r>
            <w:r>
              <w:rPr>
                <w:spacing w:val="-24"/>
                <w:sz w:val="20"/>
              </w:rPr>
              <w:t xml:space="preserve"> 号</w:t>
            </w:r>
            <w:r>
              <w:rPr>
                <w:sz w:val="20"/>
              </w:rPr>
              <w:t>）第三十条：“各级人民</w:t>
            </w:r>
            <w:r>
              <w:rPr>
                <w:spacing w:val="8"/>
                <w:w w:val="95"/>
                <w:sz w:val="20"/>
              </w:rPr>
              <w:t>政府商务主管部门应当加强对本辖区成</w:t>
            </w:r>
            <w:r>
              <w:rPr>
                <w:w w:val="95"/>
                <w:sz w:val="20"/>
              </w:rPr>
              <w:t>品油市场的监督检查，及时对成品油经营企业的违法违规行为进行查处。”</w:t>
            </w:r>
          </w:p>
        </w:tc>
        <w:tc>
          <w:tcPr>
            <w:tcW w:w="4830" w:type="dxa"/>
          </w:tcPr>
          <w:p>
            <w:pPr>
              <w:pStyle w:val="7"/>
              <w:rPr>
                <w:rFonts w:ascii="黑体"/>
                <w:sz w:val="20"/>
              </w:rPr>
            </w:pPr>
          </w:p>
          <w:p>
            <w:pPr>
              <w:pStyle w:val="7"/>
              <w:spacing w:before="175" w:line="302" w:lineRule="auto"/>
              <w:ind w:left="10" w:right="53"/>
              <w:rPr>
                <w:sz w:val="20"/>
              </w:rPr>
            </w:pPr>
            <w:r>
              <w:rPr>
                <w:w w:val="95"/>
                <w:sz w:val="20"/>
              </w:rPr>
              <w:t xml:space="preserve">1.检查责任：按照法规的规定和程序实施检查，实事求 </w:t>
            </w:r>
            <w:r>
              <w:rPr>
                <w:spacing w:val="-3"/>
                <w:sz w:val="20"/>
              </w:rPr>
              <w:t xml:space="preserve">是，证据完整、确凿。监督检查人员不得少于 </w:t>
            </w:r>
            <w:r>
              <w:rPr>
                <w:sz w:val="20"/>
              </w:rPr>
              <w:t>2</w:t>
            </w:r>
            <w:r>
              <w:rPr>
                <w:spacing w:val="-19"/>
                <w:sz w:val="20"/>
              </w:rPr>
              <w:t xml:space="preserve"> 人。</w:t>
            </w:r>
          </w:p>
        </w:tc>
        <w:tc>
          <w:tcPr>
            <w:tcW w:w="1365" w:type="dxa"/>
          </w:tcPr>
          <w:p/>
        </w:tc>
        <w:tc>
          <w:tcPr>
            <w:tcW w:w="87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6"/>
              </w:rPr>
            </w:pPr>
          </w:p>
          <w:p>
            <w:pPr>
              <w:pStyle w:val="7"/>
              <w:ind w:left="1"/>
              <w:jc w:val="center"/>
              <w:rPr>
                <w:sz w:val="20"/>
              </w:rPr>
            </w:pPr>
            <w:r>
              <w:rPr>
                <w:w w:val="99"/>
                <w:sz w:val="20"/>
              </w:rPr>
              <w:t>否</w:t>
            </w:r>
          </w:p>
        </w:tc>
        <w:tc>
          <w:tcPr>
            <w:tcW w:w="2910" w:type="dxa"/>
            <w:vMerge w:val="restart"/>
          </w:tcPr>
          <w:p>
            <w:pPr>
              <w:pStyle w:val="7"/>
              <w:rPr>
                <w:rFonts w:ascii="黑体"/>
                <w:sz w:val="20"/>
              </w:rPr>
            </w:pPr>
          </w:p>
          <w:p>
            <w:pPr>
              <w:pStyle w:val="7"/>
              <w:spacing w:before="4"/>
              <w:rPr>
                <w:rFonts w:ascii="黑体"/>
                <w:sz w:val="18"/>
              </w:rPr>
            </w:pPr>
          </w:p>
          <w:p>
            <w:pPr>
              <w:pStyle w:val="7"/>
              <w:spacing w:line="302" w:lineRule="auto"/>
              <w:ind w:left="10" w:right="89" w:firstLine="398"/>
              <w:jc w:val="both"/>
              <w:rPr>
                <w:sz w:val="20"/>
              </w:rPr>
            </w:pPr>
            <w:r>
              <w:rPr>
                <w:sz w:val="20"/>
              </w:rPr>
              <w:t>行政机关未履行法定职责或</w:t>
            </w:r>
            <w:r>
              <w:rPr>
                <w:w w:val="95"/>
                <w:sz w:val="20"/>
              </w:rPr>
              <w:t>者违法行使职权的，由上级行政机关责令改正或者限期改正，给予通报批评、取消评先评优资格等处理；符合法定情形的，依法承担行政赔偿责任。</w:t>
            </w:r>
          </w:p>
          <w:p>
            <w:pPr>
              <w:pStyle w:val="7"/>
              <w:spacing w:before="14" w:line="302" w:lineRule="auto"/>
              <w:ind w:left="10" w:right="70" w:firstLine="398"/>
              <w:rPr>
                <w:sz w:val="20"/>
              </w:rPr>
            </w:pPr>
            <w:r>
              <w:rPr>
                <w:sz w:val="20"/>
              </w:rPr>
              <w:t>行政执法人员未履行职责或者违法行使职权，情节轻微的， 由本机关或者上级机关诫勉谈 话、批评教育、责令写出书面检查、通报批评或者离岗培训、收回《河南省行政执法证》、调离执法岗位或者取消执法资格等处</w:t>
            </w:r>
            <w:r>
              <w:rPr>
                <w:spacing w:val="-3"/>
                <w:w w:val="95"/>
                <w:sz w:val="20"/>
              </w:rPr>
              <w:t>理;情节较重的，依法给予行政处</w:t>
            </w:r>
            <w:r>
              <w:rPr>
                <w:spacing w:val="-3"/>
                <w:sz w:val="20"/>
              </w:rPr>
              <w:t>分；涉嫌犯罪的，移送司法机关</w:t>
            </w:r>
            <w:r>
              <w:rPr>
                <w:spacing w:val="-3"/>
                <w:w w:val="95"/>
                <w:sz w:val="20"/>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exact"/>
        </w:trPr>
        <w:tc>
          <w:tcPr>
            <w:tcW w:w="510" w:type="dxa"/>
            <w:vMerge w:val="continue"/>
          </w:tcPr>
          <w:p/>
        </w:tc>
        <w:tc>
          <w:tcPr>
            <w:tcW w:w="480" w:type="dxa"/>
            <w:vMerge w:val="continue"/>
          </w:tcPr>
          <w:p/>
        </w:tc>
        <w:tc>
          <w:tcPr>
            <w:tcW w:w="3600" w:type="dxa"/>
            <w:vMerge w:val="continue"/>
          </w:tcPr>
          <w:p/>
        </w:tc>
        <w:tc>
          <w:tcPr>
            <w:tcW w:w="4830" w:type="dxa"/>
          </w:tcPr>
          <w:p>
            <w:pPr>
              <w:pStyle w:val="7"/>
              <w:rPr>
                <w:rFonts w:ascii="黑体"/>
                <w:sz w:val="20"/>
              </w:rPr>
            </w:pPr>
          </w:p>
          <w:p>
            <w:pPr>
              <w:pStyle w:val="7"/>
              <w:spacing w:before="12"/>
              <w:rPr>
                <w:rFonts w:ascii="黑体"/>
                <w:sz w:val="19"/>
              </w:rPr>
            </w:pPr>
          </w:p>
          <w:p>
            <w:pPr>
              <w:pStyle w:val="7"/>
              <w:ind w:left="10"/>
              <w:rPr>
                <w:sz w:val="20"/>
              </w:rPr>
            </w:pPr>
            <w:r>
              <w:rPr>
                <w:sz w:val="20"/>
              </w:rPr>
              <w:t>2. 处置责任：依法处置，不得违反法规。</w:t>
            </w:r>
          </w:p>
        </w:tc>
        <w:tc>
          <w:tcPr>
            <w:tcW w:w="1365" w:type="dxa"/>
          </w:tcPr>
          <w:p/>
        </w:tc>
        <w:tc>
          <w:tcPr>
            <w:tcW w:w="870" w:type="dxa"/>
            <w:vMerge w:val="continue"/>
          </w:tcPr>
          <w:p/>
        </w:tc>
        <w:tc>
          <w:tcPr>
            <w:tcW w:w="2910"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exact"/>
        </w:trPr>
        <w:tc>
          <w:tcPr>
            <w:tcW w:w="510" w:type="dxa"/>
            <w:vMerge w:val="continue"/>
          </w:tcPr>
          <w:p/>
        </w:tc>
        <w:tc>
          <w:tcPr>
            <w:tcW w:w="480" w:type="dxa"/>
            <w:vMerge w:val="continue"/>
          </w:tcPr>
          <w:p/>
        </w:tc>
        <w:tc>
          <w:tcPr>
            <w:tcW w:w="3600" w:type="dxa"/>
            <w:vMerge w:val="continue"/>
          </w:tcPr>
          <w:p/>
        </w:tc>
        <w:tc>
          <w:tcPr>
            <w:tcW w:w="4830" w:type="dxa"/>
          </w:tcPr>
          <w:p>
            <w:pPr>
              <w:pStyle w:val="7"/>
              <w:rPr>
                <w:rFonts w:ascii="黑体"/>
                <w:sz w:val="20"/>
              </w:rPr>
            </w:pPr>
          </w:p>
          <w:p>
            <w:pPr>
              <w:pStyle w:val="7"/>
              <w:spacing w:before="1"/>
              <w:rPr>
                <w:rFonts w:ascii="黑体"/>
                <w:sz w:val="16"/>
              </w:rPr>
            </w:pPr>
          </w:p>
          <w:p>
            <w:pPr>
              <w:pStyle w:val="7"/>
              <w:ind w:left="10"/>
              <w:rPr>
                <w:sz w:val="20"/>
              </w:rPr>
            </w:pPr>
            <w:r>
              <w:rPr>
                <w:sz w:val="20"/>
              </w:rPr>
              <w:t>3</w:t>
            </w:r>
            <w:r>
              <w:rPr>
                <w:spacing w:val="-15"/>
                <w:sz w:val="20"/>
              </w:rPr>
              <w:t>. 信息公开责任：依法规、按照程序办理信息公开事项</w:t>
            </w:r>
          </w:p>
        </w:tc>
        <w:tc>
          <w:tcPr>
            <w:tcW w:w="1365" w:type="dxa"/>
          </w:tcPr>
          <w:p>
            <w:pPr>
              <w:pStyle w:val="7"/>
              <w:rPr>
                <w:rFonts w:ascii="黑体"/>
                <w:sz w:val="20"/>
              </w:rPr>
            </w:pPr>
          </w:p>
          <w:p>
            <w:pPr>
              <w:pStyle w:val="7"/>
              <w:spacing w:before="1"/>
              <w:rPr>
                <w:rFonts w:ascii="黑体"/>
                <w:sz w:val="16"/>
              </w:rPr>
            </w:pPr>
          </w:p>
          <w:p>
            <w:pPr>
              <w:pStyle w:val="7"/>
              <w:ind w:left="-121"/>
              <w:rPr>
                <w:sz w:val="20"/>
              </w:rPr>
            </w:pPr>
            <w:r>
              <w:rPr>
                <w:w w:val="99"/>
                <w:sz w:val="20"/>
              </w:rPr>
              <w:t>。</w:t>
            </w:r>
          </w:p>
        </w:tc>
        <w:tc>
          <w:tcPr>
            <w:tcW w:w="870" w:type="dxa"/>
            <w:vMerge w:val="continue"/>
          </w:tcPr>
          <w:p/>
        </w:tc>
        <w:tc>
          <w:tcPr>
            <w:tcW w:w="2910"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5" w:hRule="exact"/>
        </w:trPr>
        <w:tc>
          <w:tcPr>
            <w:tcW w:w="510" w:type="dxa"/>
            <w:vMerge w:val="continue"/>
          </w:tcPr>
          <w:p/>
        </w:tc>
        <w:tc>
          <w:tcPr>
            <w:tcW w:w="480" w:type="dxa"/>
            <w:vMerge w:val="continue"/>
          </w:tcPr>
          <w:p/>
        </w:tc>
        <w:tc>
          <w:tcPr>
            <w:tcW w:w="3600" w:type="dxa"/>
            <w:vMerge w:val="continue"/>
          </w:tcPr>
          <w:p/>
        </w:tc>
        <w:tc>
          <w:tcPr>
            <w:tcW w:w="4830" w:type="dxa"/>
          </w:tcPr>
          <w:p>
            <w:pPr>
              <w:pStyle w:val="7"/>
              <w:rPr>
                <w:rFonts w:ascii="黑体"/>
                <w:sz w:val="20"/>
              </w:rPr>
            </w:pPr>
          </w:p>
          <w:p>
            <w:pPr>
              <w:pStyle w:val="7"/>
              <w:rPr>
                <w:rFonts w:ascii="黑体"/>
                <w:sz w:val="20"/>
              </w:rPr>
            </w:pPr>
          </w:p>
          <w:p>
            <w:pPr>
              <w:pStyle w:val="7"/>
              <w:spacing w:before="12"/>
              <w:rPr>
                <w:rFonts w:ascii="黑体"/>
                <w:sz w:val="26"/>
              </w:rPr>
            </w:pPr>
          </w:p>
          <w:p>
            <w:pPr>
              <w:pStyle w:val="7"/>
              <w:spacing w:before="1"/>
              <w:ind w:left="10"/>
              <w:rPr>
                <w:sz w:val="20"/>
              </w:rPr>
            </w:pPr>
            <w:r>
              <w:rPr>
                <w:w w:val="95"/>
                <w:sz w:val="20"/>
              </w:rPr>
              <w:t>4.其他法律法规规章规定应履行的责任。</w:t>
            </w:r>
          </w:p>
        </w:tc>
        <w:tc>
          <w:tcPr>
            <w:tcW w:w="1365" w:type="dxa"/>
          </w:tcPr>
          <w:p/>
        </w:tc>
        <w:tc>
          <w:tcPr>
            <w:tcW w:w="870" w:type="dxa"/>
            <w:vMerge w:val="continue"/>
          </w:tcPr>
          <w:p/>
        </w:tc>
        <w:tc>
          <w:tcPr>
            <w:tcW w:w="2910" w:type="dxa"/>
            <w:vMerge w:val="continue"/>
          </w:tcPr>
          <w:p/>
        </w:tc>
      </w:tr>
    </w:tbl>
    <w:p>
      <w:pPr>
        <w:spacing w:after="0"/>
        <w:sectPr>
          <w:pgSz w:w="16840" w:h="11910" w:orient="landscape"/>
          <w:pgMar w:top="1100" w:right="1020" w:bottom="1300" w:left="1020" w:header="0" w:footer="1107" w:gutter="0"/>
          <w:cols w:space="720" w:num="1"/>
        </w:sectPr>
      </w:pPr>
    </w:p>
    <w:p>
      <w:pPr>
        <w:pStyle w:val="2"/>
        <w:rPr>
          <w:rFonts w:ascii="Times New Roman"/>
          <w:sz w:val="20"/>
        </w:rPr>
      </w:pPr>
    </w:p>
    <w:p>
      <w:pPr>
        <w:pStyle w:val="2"/>
        <w:spacing w:before="10"/>
        <w:rPr>
          <w:rFonts w:ascii="Times New Roman"/>
          <w:sz w:val="16"/>
        </w:rPr>
      </w:pPr>
    </w:p>
    <w:tbl>
      <w:tblPr>
        <w:tblStyle w:val="3"/>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480"/>
        <w:gridCol w:w="3600"/>
        <w:gridCol w:w="4830"/>
        <w:gridCol w:w="1365"/>
        <w:gridCol w:w="870"/>
        <w:gridCol w:w="2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exact"/>
        </w:trPr>
        <w:tc>
          <w:tcPr>
            <w:tcW w:w="51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0"/>
              </w:rPr>
            </w:pPr>
          </w:p>
          <w:p>
            <w:pPr>
              <w:pStyle w:val="7"/>
              <w:spacing w:line="302" w:lineRule="auto"/>
              <w:ind w:left="150" w:right="148"/>
              <w:jc w:val="both"/>
              <w:rPr>
                <w:sz w:val="20"/>
              </w:rPr>
            </w:pPr>
            <w:r>
              <w:rPr>
                <w:sz w:val="20"/>
              </w:rPr>
              <w:t>行政检查</w:t>
            </w:r>
          </w:p>
        </w:tc>
        <w:tc>
          <w:tcPr>
            <w:tcW w:w="48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6"/>
              </w:rPr>
            </w:pPr>
          </w:p>
          <w:p>
            <w:pPr>
              <w:pStyle w:val="7"/>
              <w:spacing w:line="302" w:lineRule="auto"/>
              <w:ind w:left="34" w:right="36"/>
              <w:jc w:val="both"/>
              <w:rPr>
                <w:sz w:val="20"/>
              </w:rPr>
            </w:pPr>
            <w:r>
              <w:rPr>
                <w:w w:val="95"/>
                <w:sz w:val="20"/>
              </w:rPr>
              <w:t>单用途商业预付卡检查</w:t>
            </w:r>
          </w:p>
        </w:tc>
        <w:tc>
          <w:tcPr>
            <w:tcW w:w="360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9"/>
              </w:rPr>
            </w:pPr>
          </w:p>
          <w:p>
            <w:pPr>
              <w:pStyle w:val="7"/>
              <w:spacing w:line="302" w:lineRule="auto"/>
              <w:ind w:left="10" w:right="9" w:firstLine="300"/>
              <w:rPr>
                <w:sz w:val="20"/>
              </w:rPr>
            </w:pPr>
            <w:r>
              <w:rPr>
                <w:spacing w:val="-5"/>
                <w:sz w:val="20"/>
              </w:rPr>
              <w:t xml:space="preserve">中华人民共和国商务部令 </w:t>
            </w:r>
            <w:r>
              <w:rPr>
                <w:sz w:val="20"/>
              </w:rPr>
              <w:t>2012</w:t>
            </w:r>
            <w:r>
              <w:rPr>
                <w:spacing w:val="-27"/>
                <w:sz w:val="20"/>
              </w:rPr>
              <w:t xml:space="preserve"> 年第 </w:t>
            </w:r>
            <w:r>
              <w:rPr>
                <w:sz w:val="20"/>
              </w:rPr>
              <w:t xml:space="preserve">9 </w:t>
            </w:r>
            <w:r>
              <w:rPr>
                <w:spacing w:val="-5"/>
                <w:sz w:val="20"/>
              </w:rPr>
              <w:t>号《单用途商业预付卡管理办法</w:t>
            </w:r>
            <w:r>
              <w:rPr>
                <w:sz w:val="20"/>
              </w:rPr>
              <w:t>（试行</w:t>
            </w:r>
            <w:r>
              <w:rPr>
                <w:spacing w:val="-99"/>
                <w:sz w:val="20"/>
              </w:rPr>
              <w:t xml:space="preserve">） </w:t>
            </w:r>
            <w:r>
              <w:rPr>
                <w:spacing w:val="-1"/>
                <w:sz w:val="20"/>
              </w:rPr>
              <w:t>第五条：“ 商务部负责全国单用途卡行</w:t>
            </w:r>
            <w:r>
              <w:rPr>
                <w:spacing w:val="-6"/>
                <w:w w:val="95"/>
                <w:sz w:val="20"/>
              </w:rPr>
              <w:t>业管理工作。县级以上地方人民政府商务</w:t>
            </w:r>
            <w:r>
              <w:rPr>
                <w:spacing w:val="-6"/>
                <w:sz w:val="20"/>
              </w:rPr>
              <w:t>主管部门负责本行政区域内单用途卡监督管理工作。 ”第三十三条：“商务部和地方人民政府商务主管部门应对发卡</w:t>
            </w:r>
            <w:r>
              <w:rPr>
                <w:spacing w:val="-8"/>
                <w:w w:val="95"/>
                <w:sz w:val="20"/>
              </w:rPr>
              <w:t>企业和售卡企业的单用途卡业务活动、内</w:t>
            </w:r>
            <w:r>
              <w:rPr>
                <w:spacing w:val="-8"/>
                <w:sz w:val="20"/>
              </w:rPr>
              <w:t>部控制和风险状况等进行定期或不定期</w:t>
            </w:r>
            <w:r>
              <w:rPr>
                <w:spacing w:val="-10"/>
                <w:w w:val="95"/>
                <w:sz w:val="20"/>
              </w:rPr>
              <w:t>的现场及非现场检查。发卡企业和售卡企</w:t>
            </w:r>
            <w:r>
              <w:rPr>
                <w:spacing w:val="-12"/>
                <w:w w:val="95"/>
                <w:sz w:val="20"/>
              </w:rPr>
              <w:t>业应配合商务主管部门的检查”第三十四</w:t>
            </w:r>
            <w:r>
              <w:rPr>
                <w:spacing w:val="-7"/>
                <w:w w:val="95"/>
                <w:sz w:val="20"/>
              </w:rPr>
              <w:t>条：商务部应建立健全“单用途商业预付</w:t>
            </w:r>
            <w:r>
              <w:rPr>
                <w:spacing w:val="-9"/>
                <w:w w:val="95"/>
                <w:sz w:val="20"/>
              </w:rPr>
              <w:t>卡业务信息系统”。地方人民政府商务主</w:t>
            </w:r>
            <w:r>
              <w:rPr>
                <w:spacing w:val="-9"/>
                <w:sz w:val="20"/>
              </w:rPr>
              <w:t>管部门应充分运用信息化手段加强对发</w:t>
            </w:r>
            <w:r>
              <w:rPr>
                <w:spacing w:val="-10"/>
                <w:w w:val="95"/>
                <w:sz w:val="20"/>
              </w:rPr>
              <w:t>卡企业的监督管理。”第三十五条商务部和地方人民政府商务主管部门应通过</w:t>
            </w:r>
          </w:p>
          <w:p>
            <w:pPr>
              <w:pStyle w:val="7"/>
              <w:spacing w:before="14" w:line="302" w:lineRule="auto"/>
              <w:ind w:left="10"/>
              <w:rPr>
                <w:sz w:val="20"/>
              </w:rPr>
            </w:pPr>
            <w:r>
              <w:rPr>
                <w:sz w:val="20"/>
              </w:rPr>
              <w:t>12312</w:t>
            </w:r>
            <w:r>
              <w:rPr>
                <w:spacing w:val="-8"/>
                <w:sz w:val="20"/>
              </w:rPr>
              <w:t xml:space="preserve"> 商务举报投诉服务平台接受与本办</w:t>
            </w:r>
            <w:r>
              <w:rPr>
                <w:spacing w:val="-8"/>
                <w:w w:val="95"/>
                <w:sz w:val="20"/>
              </w:rPr>
              <w:t>法有关的举报和投诉。”</w:t>
            </w:r>
          </w:p>
        </w:tc>
        <w:tc>
          <w:tcPr>
            <w:tcW w:w="483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1"/>
              </w:rPr>
            </w:pPr>
          </w:p>
          <w:p>
            <w:pPr>
              <w:pStyle w:val="7"/>
              <w:spacing w:line="302" w:lineRule="auto"/>
              <w:ind w:left="10" w:right="53"/>
              <w:rPr>
                <w:sz w:val="20"/>
              </w:rPr>
            </w:pPr>
            <w:r>
              <w:rPr>
                <w:sz w:val="20"/>
              </w:rPr>
              <w:t>1</w:t>
            </w:r>
            <w:r>
              <w:rPr>
                <w:spacing w:val="-10"/>
                <w:sz w:val="20"/>
              </w:rPr>
              <w:t>. 检查责任：按照法规的规定和程序实施检查，实事求</w:t>
            </w:r>
            <w:r>
              <w:rPr>
                <w:spacing w:val="-13"/>
                <w:sz w:val="20"/>
              </w:rPr>
              <w:t xml:space="preserve">是，证据完整、确凿。监督检查人员不得少于 </w:t>
            </w:r>
            <w:r>
              <w:rPr>
                <w:sz w:val="20"/>
              </w:rPr>
              <w:t>2</w:t>
            </w:r>
            <w:r>
              <w:rPr>
                <w:spacing w:val="-19"/>
                <w:sz w:val="20"/>
              </w:rPr>
              <w:t xml:space="preserve"> 人。</w:t>
            </w:r>
          </w:p>
          <w:p>
            <w:pPr>
              <w:pStyle w:val="7"/>
              <w:spacing w:before="122"/>
              <w:ind w:left="-120"/>
              <w:rPr>
                <w:sz w:val="20"/>
              </w:rPr>
            </w:pPr>
            <w:r>
              <w:rPr>
                <w:w w:val="99"/>
                <w:sz w:val="20"/>
              </w:rPr>
              <w:t>》</w:t>
            </w:r>
          </w:p>
        </w:tc>
        <w:tc>
          <w:tcPr>
            <w:tcW w:w="1365" w:type="dxa"/>
          </w:tcPr>
          <w:p/>
        </w:tc>
        <w:tc>
          <w:tcPr>
            <w:tcW w:w="87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3"/>
              </w:rPr>
            </w:pPr>
          </w:p>
          <w:p>
            <w:pPr>
              <w:pStyle w:val="7"/>
              <w:ind w:left="1"/>
              <w:jc w:val="center"/>
              <w:rPr>
                <w:sz w:val="20"/>
              </w:rPr>
            </w:pPr>
            <w:r>
              <w:rPr>
                <w:w w:val="99"/>
                <w:sz w:val="20"/>
              </w:rPr>
              <w:t>否</w:t>
            </w:r>
          </w:p>
        </w:tc>
        <w:tc>
          <w:tcPr>
            <w:tcW w:w="291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8"/>
              </w:rPr>
            </w:pPr>
          </w:p>
          <w:p>
            <w:pPr>
              <w:pStyle w:val="7"/>
              <w:spacing w:before="1" w:line="302" w:lineRule="auto"/>
              <w:ind w:left="10" w:right="89" w:firstLine="398"/>
              <w:jc w:val="both"/>
              <w:rPr>
                <w:sz w:val="20"/>
              </w:rPr>
            </w:pPr>
            <w:r>
              <w:rPr>
                <w:sz w:val="20"/>
              </w:rPr>
              <w:t>行政机关未履行法定职责或</w:t>
            </w:r>
            <w:r>
              <w:rPr>
                <w:w w:val="95"/>
                <w:sz w:val="20"/>
              </w:rPr>
              <w:t>者违法行使职权的，由上级行政机关责令改正或者限期改正，给予通报批评、取消评先评优资格等处理；符合法定情形的，依法承担行政赔偿责任。</w:t>
            </w:r>
          </w:p>
          <w:p>
            <w:pPr>
              <w:pStyle w:val="7"/>
              <w:spacing w:before="15" w:line="302" w:lineRule="auto"/>
              <w:ind w:left="10" w:right="70" w:firstLine="398"/>
              <w:rPr>
                <w:sz w:val="20"/>
              </w:rPr>
            </w:pPr>
            <w:r>
              <w:rPr>
                <w:sz w:val="20"/>
              </w:rPr>
              <w:t>行政执法人员未履行职责或者违法行使职权，情节轻微的， 由本机关或者上级机关诫勉谈 话、批评教育、责令写出书面检查、通报批评或者离岗培训、收回《河南省行政执法证》、调离执法岗位或者取消执法资格等处</w:t>
            </w:r>
            <w:r>
              <w:rPr>
                <w:spacing w:val="-3"/>
                <w:w w:val="95"/>
                <w:sz w:val="20"/>
              </w:rPr>
              <w:t>理;情节较重的，依法给予行政处</w:t>
            </w:r>
            <w:r>
              <w:rPr>
                <w:spacing w:val="-3"/>
                <w:sz w:val="20"/>
              </w:rPr>
              <w:t>分；涉嫌犯罪的，移送司法机关</w:t>
            </w:r>
            <w:r>
              <w:rPr>
                <w:spacing w:val="-3"/>
                <w:w w:val="95"/>
                <w:sz w:val="20"/>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exact"/>
        </w:trPr>
        <w:tc>
          <w:tcPr>
            <w:tcW w:w="510" w:type="dxa"/>
            <w:vMerge w:val="continue"/>
          </w:tcPr>
          <w:p/>
        </w:tc>
        <w:tc>
          <w:tcPr>
            <w:tcW w:w="480" w:type="dxa"/>
            <w:vMerge w:val="continue"/>
          </w:tcPr>
          <w:p/>
        </w:tc>
        <w:tc>
          <w:tcPr>
            <w:tcW w:w="3600" w:type="dxa"/>
            <w:vMerge w:val="continue"/>
          </w:tcPr>
          <w:p/>
        </w:tc>
        <w:tc>
          <w:tcPr>
            <w:tcW w:w="483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18"/>
              </w:rPr>
            </w:pPr>
          </w:p>
          <w:p>
            <w:pPr>
              <w:pStyle w:val="7"/>
              <w:spacing w:before="1"/>
              <w:ind w:left="10"/>
              <w:rPr>
                <w:sz w:val="20"/>
              </w:rPr>
            </w:pPr>
            <w:r>
              <w:rPr>
                <w:sz w:val="20"/>
              </w:rPr>
              <w:t>2. 处置责任：依法处置，不得违反法规。</w:t>
            </w:r>
          </w:p>
        </w:tc>
        <w:tc>
          <w:tcPr>
            <w:tcW w:w="1365" w:type="dxa"/>
          </w:tcPr>
          <w:p/>
        </w:tc>
        <w:tc>
          <w:tcPr>
            <w:tcW w:w="870" w:type="dxa"/>
            <w:vMerge w:val="continue"/>
          </w:tcPr>
          <w:p/>
        </w:tc>
        <w:tc>
          <w:tcPr>
            <w:tcW w:w="2910"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exact"/>
        </w:trPr>
        <w:tc>
          <w:tcPr>
            <w:tcW w:w="510" w:type="dxa"/>
            <w:vMerge w:val="continue"/>
          </w:tcPr>
          <w:p/>
        </w:tc>
        <w:tc>
          <w:tcPr>
            <w:tcW w:w="480" w:type="dxa"/>
            <w:vMerge w:val="continue"/>
          </w:tcPr>
          <w:p/>
        </w:tc>
        <w:tc>
          <w:tcPr>
            <w:tcW w:w="3600" w:type="dxa"/>
            <w:vMerge w:val="continue"/>
          </w:tcPr>
          <w:p/>
        </w:tc>
        <w:tc>
          <w:tcPr>
            <w:tcW w:w="4830" w:type="dxa"/>
          </w:tcPr>
          <w:p>
            <w:pPr>
              <w:pStyle w:val="7"/>
              <w:rPr>
                <w:rFonts w:ascii="Times New Roman"/>
                <w:sz w:val="20"/>
              </w:rPr>
            </w:pPr>
          </w:p>
          <w:p>
            <w:pPr>
              <w:pStyle w:val="7"/>
              <w:rPr>
                <w:rFonts w:ascii="Times New Roman"/>
                <w:sz w:val="20"/>
              </w:rPr>
            </w:pPr>
          </w:p>
          <w:p>
            <w:pPr>
              <w:pStyle w:val="7"/>
              <w:spacing w:before="4"/>
              <w:rPr>
                <w:rFonts w:ascii="Times New Roman"/>
                <w:sz w:val="25"/>
              </w:rPr>
            </w:pPr>
          </w:p>
          <w:p>
            <w:pPr>
              <w:pStyle w:val="7"/>
              <w:ind w:left="10"/>
              <w:rPr>
                <w:sz w:val="20"/>
              </w:rPr>
            </w:pPr>
            <w:r>
              <w:rPr>
                <w:sz w:val="20"/>
              </w:rPr>
              <w:t>3</w:t>
            </w:r>
            <w:r>
              <w:rPr>
                <w:spacing w:val="-15"/>
                <w:sz w:val="20"/>
              </w:rPr>
              <w:t>. 信息公开责任：依法规、按照程序办理信息公开事项</w:t>
            </w:r>
          </w:p>
        </w:tc>
        <w:tc>
          <w:tcPr>
            <w:tcW w:w="1365" w:type="dxa"/>
          </w:tcPr>
          <w:p>
            <w:pPr>
              <w:pStyle w:val="7"/>
              <w:rPr>
                <w:rFonts w:ascii="Times New Roman"/>
                <w:sz w:val="20"/>
              </w:rPr>
            </w:pPr>
          </w:p>
          <w:p>
            <w:pPr>
              <w:pStyle w:val="7"/>
              <w:rPr>
                <w:rFonts w:ascii="Times New Roman"/>
                <w:sz w:val="20"/>
              </w:rPr>
            </w:pPr>
          </w:p>
          <w:p>
            <w:pPr>
              <w:pStyle w:val="7"/>
              <w:spacing w:before="4"/>
              <w:rPr>
                <w:rFonts w:ascii="Times New Roman"/>
                <w:sz w:val="25"/>
              </w:rPr>
            </w:pPr>
          </w:p>
          <w:p>
            <w:pPr>
              <w:pStyle w:val="7"/>
              <w:ind w:left="-121"/>
              <w:rPr>
                <w:sz w:val="20"/>
              </w:rPr>
            </w:pPr>
            <w:r>
              <w:rPr>
                <w:w w:val="99"/>
                <w:sz w:val="20"/>
              </w:rPr>
              <w:t>。</w:t>
            </w:r>
          </w:p>
        </w:tc>
        <w:tc>
          <w:tcPr>
            <w:tcW w:w="870" w:type="dxa"/>
            <w:vMerge w:val="continue"/>
          </w:tcPr>
          <w:p/>
        </w:tc>
        <w:tc>
          <w:tcPr>
            <w:tcW w:w="2910"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exact"/>
        </w:trPr>
        <w:tc>
          <w:tcPr>
            <w:tcW w:w="510" w:type="dxa"/>
            <w:vMerge w:val="continue"/>
          </w:tcPr>
          <w:p/>
        </w:tc>
        <w:tc>
          <w:tcPr>
            <w:tcW w:w="480" w:type="dxa"/>
            <w:vMerge w:val="continue"/>
          </w:tcPr>
          <w:p/>
        </w:tc>
        <w:tc>
          <w:tcPr>
            <w:tcW w:w="3600" w:type="dxa"/>
            <w:vMerge w:val="continue"/>
          </w:tcPr>
          <w:p/>
        </w:tc>
        <w:tc>
          <w:tcPr>
            <w:tcW w:w="483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9"/>
              </w:rPr>
            </w:pPr>
          </w:p>
          <w:p>
            <w:pPr>
              <w:pStyle w:val="7"/>
              <w:ind w:left="10"/>
              <w:rPr>
                <w:sz w:val="20"/>
              </w:rPr>
            </w:pPr>
            <w:r>
              <w:rPr>
                <w:sz w:val="20"/>
              </w:rPr>
              <w:t>4. 其他法律法规规章规定应履行的责任。</w:t>
            </w:r>
          </w:p>
        </w:tc>
        <w:tc>
          <w:tcPr>
            <w:tcW w:w="1365" w:type="dxa"/>
          </w:tcPr>
          <w:p/>
        </w:tc>
        <w:tc>
          <w:tcPr>
            <w:tcW w:w="870" w:type="dxa"/>
            <w:vMerge w:val="continue"/>
          </w:tcPr>
          <w:p/>
        </w:tc>
        <w:tc>
          <w:tcPr>
            <w:tcW w:w="2910" w:type="dxa"/>
            <w:vMerge w:val="continue"/>
          </w:tcPr>
          <w:p/>
        </w:tc>
      </w:tr>
    </w:tbl>
    <w:p>
      <w:pPr>
        <w:spacing w:after="0"/>
        <w:sectPr>
          <w:pgSz w:w="16840" w:h="11910" w:orient="landscape"/>
          <w:pgMar w:top="1100" w:right="1020" w:bottom="1300" w:left="1020" w:header="0" w:footer="1107" w:gutter="0"/>
          <w:cols w:space="720" w:num="1"/>
        </w:sectPr>
      </w:pPr>
    </w:p>
    <w:p>
      <w:pPr>
        <w:pStyle w:val="2"/>
        <w:rPr>
          <w:rFonts w:ascii="Times New Roman"/>
          <w:sz w:val="20"/>
        </w:rPr>
      </w:pPr>
    </w:p>
    <w:p>
      <w:pPr>
        <w:pStyle w:val="2"/>
        <w:spacing w:before="10"/>
        <w:rPr>
          <w:rFonts w:ascii="Times New Roman"/>
          <w:sz w:val="16"/>
        </w:rPr>
      </w:pPr>
    </w:p>
    <w:tbl>
      <w:tblPr>
        <w:tblStyle w:val="3"/>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480"/>
        <w:gridCol w:w="1258"/>
        <w:gridCol w:w="2342"/>
        <w:gridCol w:w="4830"/>
        <w:gridCol w:w="1365"/>
        <w:gridCol w:w="870"/>
        <w:gridCol w:w="2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exact"/>
        </w:trPr>
        <w:tc>
          <w:tcPr>
            <w:tcW w:w="51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2"/>
              </w:rPr>
            </w:pPr>
          </w:p>
          <w:p>
            <w:pPr>
              <w:pStyle w:val="7"/>
              <w:spacing w:before="1" w:line="302" w:lineRule="auto"/>
              <w:ind w:left="150" w:right="148"/>
              <w:jc w:val="both"/>
              <w:rPr>
                <w:sz w:val="20"/>
              </w:rPr>
            </w:pPr>
            <w:r>
              <w:rPr>
                <w:sz w:val="20"/>
              </w:rPr>
              <w:t>行政检查</w:t>
            </w:r>
          </w:p>
        </w:tc>
        <w:tc>
          <w:tcPr>
            <w:tcW w:w="48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2"/>
              </w:rPr>
            </w:pPr>
          </w:p>
          <w:p>
            <w:pPr>
              <w:pStyle w:val="7"/>
              <w:spacing w:before="1" w:line="302" w:lineRule="auto"/>
              <w:ind w:left="34" w:right="36"/>
              <w:jc w:val="both"/>
              <w:rPr>
                <w:sz w:val="20"/>
              </w:rPr>
            </w:pPr>
            <w:r>
              <w:rPr>
                <w:w w:val="95"/>
                <w:sz w:val="20"/>
              </w:rPr>
              <w:t>汽车销售企业检查</w:t>
            </w:r>
          </w:p>
        </w:tc>
        <w:tc>
          <w:tcPr>
            <w:tcW w:w="3600" w:type="dxa"/>
            <w:gridSpan w:val="2"/>
            <w:vMerge w:val="restart"/>
          </w:tcPr>
          <w:p>
            <w:pPr>
              <w:pStyle w:val="7"/>
              <w:spacing w:before="2"/>
              <w:rPr>
                <w:rFonts w:ascii="Times New Roman"/>
                <w:sz w:val="19"/>
              </w:rPr>
            </w:pPr>
          </w:p>
          <w:p>
            <w:pPr>
              <w:pStyle w:val="7"/>
              <w:spacing w:line="292" w:lineRule="auto"/>
              <w:ind w:left="10" w:firstLine="400"/>
              <w:rPr>
                <w:sz w:val="20"/>
              </w:rPr>
            </w:pPr>
            <w:r>
              <w:rPr>
                <w:spacing w:val="-8"/>
                <w:sz w:val="20"/>
              </w:rPr>
              <w:t>《汽车销售管理办法》</w:t>
            </w:r>
            <w:r>
              <w:rPr>
                <w:sz w:val="20"/>
              </w:rPr>
              <w:t>（2017</w:t>
            </w:r>
            <w:r>
              <w:rPr>
                <w:spacing w:val="-15"/>
                <w:sz w:val="20"/>
              </w:rPr>
              <w:t xml:space="preserve"> 年商务</w:t>
            </w:r>
            <w:r>
              <w:rPr>
                <w:spacing w:val="-18"/>
                <w:sz w:val="20"/>
              </w:rPr>
              <w:t xml:space="preserve">部令 第 </w:t>
            </w:r>
            <w:r>
              <w:rPr>
                <w:sz w:val="20"/>
              </w:rPr>
              <w:t>1</w:t>
            </w:r>
            <w:r>
              <w:rPr>
                <w:spacing w:val="-26"/>
                <w:sz w:val="20"/>
              </w:rPr>
              <w:t xml:space="preserve"> 号</w:t>
            </w:r>
            <w:r>
              <w:rPr>
                <w:spacing w:val="-10"/>
                <w:sz w:val="20"/>
              </w:rPr>
              <w:t>）</w:t>
            </w:r>
            <w:r>
              <w:rPr>
                <w:spacing w:val="-3"/>
                <w:sz w:val="20"/>
              </w:rPr>
              <w:t>第十六条 第二款：“县级以上地方商务主管部门依据本办法对本行政区域内汽车销售及其相关服务活动进行监督管理。”第二十九条 县级以上</w:t>
            </w:r>
            <w:r>
              <w:rPr>
                <w:spacing w:val="-3"/>
                <w:w w:val="95"/>
                <w:sz w:val="20"/>
              </w:rPr>
              <w:t>地方商务主管部门应当依据职责，采取</w:t>
            </w:r>
          </w:p>
          <w:p>
            <w:pPr>
              <w:pStyle w:val="7"/>
              <w:spacing w:before="15" w:line="292" w:lineRule="auto"/>
              <w:ind w:left="10" w:right="9"/>
              <w:jc w:val="both"/>
              <w:rPr>
                <w:sz w:val="20"/>
              </w:rPr>
            </w:pPr>
            <w:r>
              <w:rPr>
                <w:spacing w:val="-5"/>
                <w:w w:val="95"/>
                <w:sz w:val="20"/>
              </w:rPr>
              <w:t>“双随机”办法对汽车销售及其相关服务</w:t>
            </w:r>
            <w:r>
              <w:rPr>
                <w:spacing w:val="-8"/>
                <w:w w:val="95"/>
                <w:sz w:val="20"/>
              </w:rPr>
              <w:t>活动实施日常监督检查。监督检查可以采取下列措施：</w:t>
            </w:r>
          </w:p>
          <w:p>
            <w:pPr>
              <w:pStyle w:val="7"/>
              <w:spacing w:before="15" w:line="292" w:lineRule="auto"/>
              <w:ind w:left="10"/>
              <w:rPr>
                <w:sz w:val="20"/>
              </w:rPr>
            </w:pPr>
            <w:r>
              <w:rPr>
                <w:w w:val="95"/>
                <w:sz w:val="20"/>
              </w:rPr>
              <w:t>（一</w:t>
            </w:r>
            <w:r>
              <w:rPr>
                <w:spacing w:val="-15"/>
                <w:w w:val="95"/>
                <w:sz w:val="20"/>
              </w:rPr>
              <w:t>）</w:t>
            </w:r>
            <w:r>
              <w:rPr>
                <w:spacing w:val="-3"/>
                <w:w w:val="95"/>
                <w:sz w:val="20"/>
              </w:rPr>
              <w:t>进入供应商、经销商从事经营活动的场所进行现场检查；</w:t>
            </w:r>
          </w:p>
          <w:p>
            <w:pPr>
              <w:pStyle w:val="7"/>
              <w:spacing w:before="12" w:line="295" w:lineRule="auto"/>
              <w:ind w:left="10"/>
              <w:rPr>
                <w:sz w:val="20"/>
              </w:rPr>
            </w:pPr>
            <w:r>
              <w:rPr>
                <w:w w:val="95"/>
                <w:sz w:val="20"/>
              </w:rPr>
              <w:t>（二）询问与监督检查事项有关的单位和个人，要求其说明情况；</w:t>
            </w:r>
          </w:p>
          <w:p>
            <w:pPr>
              <w:pStyle w:val="7"/>
              <w:spacing w:before="10" w:line="292" w:lineRule="auto"/>
              <w:ind w:left="10"/>
              <w:rPr>
                <w:sz w:val="20"/>
              </w:rPr>
            </w:pPr>
            <w:r>
              <w:rPr>
                <w:sz w:val="20"/>
              </w:rPr>
              <w:t>（三</w:t>
            </w:r>
            <w:r>
              <w:rPr>
                <w:spacing w:val="-7"/>
                <w:sz w:val="20"/>
              </w:rPr>
              <w:t>）</w:t>
            </w:r>
            <w:r>
              <w:rPr>
                <w:spacing w:val="-4"/>
                <w:sz w:val="20"/>
              </w:rPr>
              <w:t>查阅、复制有关文件、资料，检查</w:t>
            </w:r>
            <w:r>
              <w:rPr>
                <w:spacing w:val="-4"/>
                <w:w w:val="95"/>
                <w:sz w:val="20"/>
              </w:rPr>
              <w:t>相关数据信息系统及复制相关信息数据；</w:t>
            </w:r>
          </w:p>
          <w:p>
            <w:pPr>
              <w:pStyle w:val="7"/>
              <w:spacing w:before="15" w:line="292" w:lineRule="auto"/>
              <w:ind w:left="10" w:right="180"/>
              <w:rPr>
                <w:sz w:val="20"/>
              </w:rPr>
            </w:pPr>
            <w:r>
              <w:rPr>
                <w:w w:val="95"/>
                <w:sz w:val="20"/>
              </w:rPr>
              <w:t>（四）依据国家有关规定采取的其他措施。</w:t>
            </w:r>
          </w:p>
          <w:p>
            <w:pPr>
              <w:pStyle w:val="7"/>
              <w:spacing w:before="13" w:line="292" w:lineRule="auto"/>
              <w:ind w:left="10"/>
              <w:rPr>
                <w:sz w:val="20"/>
              </w:rPr>
            </w:pPr>
            <w:r>
              <w:rPr>
                <w:spacing w:val="-1"/>
                <w:sz w:val="20"/>
              </w:rPr>
              <w:t>第三十条 县级以上地方商务主管部门应</w:t>
            </w:r>
            <w:r>
              <w:rPr>
                <w:spacing w:val="-3"/>
                <w:w w:val="95"/>
                <w:sz w:val="20"/>
              </w:rPr>
              <w:t>当会同有关部门建立企业信用记录，纳入</w:t>
            </w:r>
            <w:r>
              <w:rPr>
                <w:spacing w:val="-5"/>
                <w:w w:val="95"/>
                <w:sz w:val="20"/>
              </w:rPr>
              <w:t>全国统一的信用信息共享交换平台。对供</w:t>
            </w:r>
            <w:r>
              <w:rPr>
                <w:spacing w:val="-7"/>
                <w:w w:val="95"/>
                <w:sz w:val="20"/>
              </w:rPr>
              <w:t>应商、经销商有关违法违规行为依法作出</w:t>
            </w:r>
            <w:r>
              <w:rPr>
                <w:spacing w:val="-8"/>
                <w:w w:val="95"/>
                <w:sz w:val="20"/>
              </w:rPr>
              <w:t>处理决定的，应当录入信用档案，并及时向社会公布。</w:t>
            </w:r>
          </w:p>
        </w:tc>
        <w:tc>
          <w:tcPr>
            <w:tcW w:w="4830" w:type="dxa"/>
          </w:tcPr>
          <w:p>
            <w:pPr>
              <w:pStyle w:val="7"/>
              <w:rPr>
                <w:rFonts w:ascii="Times New Roman"/>
                <w:sz w:val="20"/>
              </w:rPr>
            </w:pPr>
          </w:p>
          <w:p>
            <w:pPr>
              <w:pStyle w:val="7"/>
              <w:spacing w:before="7"/>
              <w:rPr>
                <w:rFonts w:ascii="Times New Roman"/>
                <w:sz w:val="27"/>
              </w:rPr>
            </w:pPr>
          </w:p>
          <w:p>
            <w:pPr>
              <w:pStyle w:val="7"/>
              <w:spacing w:line="304" w:lineRule="auto"/>
              <w:ind w:left="10" w:right="53"/>
              <w:rPr>
                <w:sz w:val="20"/>
              </w:rPr>
            </w:pPr>
            <w:r>
              <w:rPr>
                <w:sz w:val="20"/>
              </w:rPr>
              <w:t>1</w:t>
            </w:r>
            <w:r>
              <w:rPr>
                <w:spacing w:val="-10"/>
                <w:sz w:val="20"/>
              </w:rPr>
              <w:t>. 检查责任：按照法规的规定和程序实施检查，实事求</w:t>
            </w:r>
            <w:r>
              <w:rPr>
                <w:spacing w:val="-13"/>
                <w:sz w:val="20"/>
              </w:rPr>
              <w:t xml:space="preserve">是，证据完整、确凿。监督检查人员不得少于 </w:t>
            </w:r>
            <w:r>
              <w:rPr>
                <w:sz w:val="20"/>
              </w:rPr>
              <w:t>2</w:t>
            </w:r>
            <w:r>
              <w:rPr>
                <w:spacing w:val="-19"/>
                <w:sz w:val="20"/>
              </w:rPr>
              <w:t xml:space="preserve"> 人。</w:t>
            </w:r>
          </w:p>
        </w:tc>
        <w:tc>
          <w:tcPr>
            <w:tcW w:w="1365" w:type="dxa"/>
          </w:tcPr>
          <w:p/>
        </w:tc>
        <w:tc>
          <w:tcPr>
            <w:tcW w:w="87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5"/>
              </w:rPr>
            </w:pPr>
          </w:p>
          <w:p>
            <w:pPr>
              <w:pStyle w:val="7"/>
              <w:ind w:left="1"/>
              <w:jc w:val="center"/>
              <w:rPr>
                <w:sz w:val="20"/>
              </w:rPr>
            </w:pPr>
            <w:r>
              <w:rPr>
                <w:w w:val="99"/>
                <w:sz w:val="20"/>
              </w:rPr>
              <w:t>否</w:t>
            </w:r>
          </w:p>
        </w:tc>
        <w:tc>
          <w:tcPr>
            <w:tcW w:w="291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line="302" w:lineRule="auto"/>
              <w:ind w:left="10" w:right="89" w:firstLine="398"/>
              <w:jc w:val="both"/>
              <w:rPr>
                <w:sz w:val="20"/>
              </w:rPr>
            </w:pPr>
            <w:r>
              <w:rPr>
                <w:sz w:val="20"/>
              </w:rPr>
              <w:t>行政机关未履行法定职责或</w:t>
            </w:r>
            <w:r>
              <w:rPr>
                <w:w w:val="95"/>
                <w:sz w:val="20"/>
              </w:rPr>
              <w:t>者违法行使职权的，由上级行政机关责令改正或者限期改正，给予通报批评、取消评先评优资格等处理；符合法定情形的，依法承担行政赔偿责任。</w:t>
            </w:r>
          </w:p>
          <w:p>
            <w:pPr>
              <w:pStyle w:val="7"/>
              <w:spacing w:before="14" w:line="302" w:lineRule="auto"/>
              <w:ind w:left="10" w:right="70" w:firstLine="398"/>
              <w:rPr>
                <w:sz w:val="20"/>
              </w:rPr>
            </w:pPr>
            <w:r>
              <w:rPr>
                <w:sz w:val="20"/>
              </w:rPr>
              <w:t>行政执法人员未履行职责或者违法行使职权，情节轻微的， 由本机关或者上级机关诫勉谈 话、批评教育、责令写出书面检查、通报批评或者离岗培训、收回《河南省行政执法证》、调离执法岗位或者取消执法资格等处</w:t>
            </w:r>
            <w:r>
              <w:rPr>
                <w:spacing w:val="-3"/>
                <w:w w:val="95"/>
                <w:sz w:val="20"/>
              </w:rPr>
              <w:t>理;情节较重的，依法给予行政处</w:t>
            </w:r>
            <w:r>
              <w:rPr>
                <w:spacing w:val="-3"/>
                <w:sz w:val="20"/>
              </w:rPr>
              <w:t>分；涉嫌犯罪的，移送司法机关</w:t>
            </w:r>
            <w:r>
              <w:rPr>
                <w:spacing w:val="-3"/>
                <w:w w:val="95"/>
                <w:sz w:val="20"/>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exact"/>
        </w:trPr>
        <w:tc>
          <w:tcPr>
            <w:tcW w:w="510" w:type="dxa"/>
            <w:vMerge w:val="continue"/>
          </w:tcPr>
          <w:p/>
        </w:tc>
        <w:tc>
          <w:tcPr>
            <w:tcW w:w="480" w:type="dxa"/>
            <w:vMerge w:val="continue"/>
          </w:tcPr>
          <w:p/>
        </w:tc>
        <w:tc>
          <w:tcPr>
            <w:tcW w:w="3600" w:type="dxa"/>
            <w:gridSpan w:val="2"/>
            <w:vMerge w:val="continue"/>
          </w:tcPr>
          <w:p/>
        </w:tc>
        <w:tc>
          <w:tcPr>
            <w:tcW w:w="4830" w:type="dxa"/>
          </w:tcPr>
          <w:p>
            <w:pPr>
              <w:pStyle w:val="7"/>
              <w:rPr>
                <w:rFonts w:ascii="Times New Roman"/>
                <w:sz w:val="20"/>
              </w:rPr>
            </w:pPr>
          </w:p>
          <w:p>
            <w:pPr>
              <w:pStyle w:val="7"/>
              <w:rPr>
                <w:rFonts w:ascii="Times New Roman"/>
                <w:sz w:val="20"/>
              </w:rPr>
            </w:pPr>
          </w:p>
          <w:p>
            <w:pPr>
              <w:pStyle w:val="7"/>
              <w:spacing w:before="9"/>
              <w:rPr>
                <w:rFonts w:ascii="Times New Roman"/>
                <w:sz w:val="28"/>
              </w:rPr>
            </w:pPr>
          </w:p>
          <w:p>
            <w:pPr>
              <w:pStyle w:val="7"/>
              <w:ind w:left="10"/>
              <w:rPr>
                <w:sz w:val="20"/>
              </w:rPr>
            </w:pPr>
            <w:r>
              <w:rPr>
                <w:sz w:val="20"/>
              </w:rPr>
              <w:t>2. 处置责任：依法处置，不得违反法规。</w:t>
            </w:r>
          </w:p>
        </w:tc>
        <w:tc>
          <w:tcPr>
            <w:tcW w:w="1365" w:type="dxa"/>
          </w:tcPr>
          <w:p/>
        </w:tc>
        <w:tc>
          <w:tcPr>
            <w:tcW w:w="870" w:type="dxa"/>
            <w:vMerge w:val="continue"/>
          </w:tcPr>
          <w:p/>
        </w:tc>
        <w:tc>
          <w:tcPr>
            <w:tcW w:w="2910"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0" w:hRule="exact"/>
        </w:trPr>
        <w:tc>
          <w:tcPr>
            <w:tcW w:w="510" w:type="dxa"/>
            <w:vMerge w:val="continue"/>
          </w:tcPr>
          <w:p/>
        </w:tc>
        <w:tc>
          <w:tcPr>
            <w:tcW w:w="480" w:type="dxa"/>
            <w:vMerge w:val="continue"/>
          </w:tcPr>
          <w:p/>
        </w:tc>
        <w:tc>
          <w:tcPr>
            <w:tcW w:w="3600" w:type="dxa"/>
            <w:gridSpan w:val="2"/>
            <w:vMerge w:val="continue"/>
          </w:tcPr>
          <w:p/>
        </w:tc>
        <w:tc>
          <w:tcPr>
            <w:tcW w:w="4830" w:type="dxa"/>
          </w:tcPr>
          <w:p>
            <w:pPr>
              <w:pStyle w:val="7"/>
              <w:rPr>
                <w:rFonts w:ascii="Times New Roman"/>
                <w:sz w:val="20"/>
              </w:rPr>
            </w:pPr>
          </w:p>
          <w:p>
            <w:pPr>
              <w:pStyle w:val="7"/>
              <w:rPr>
                <w:rFonts w:ascii="Times New Roman"/>
                <w:sz w:val="20"/>
              </w:rPr>
            </w:pPr>
          </w:p>
          <w:p>
            <w:pPr>
              <w:pStyle w:val="7"/>
              <w:spacing w:before="7"/>
              <w:rPr>
                <w:rFonts w:ascii="Times New Roman"/>
                <w:sz w:val="20"/>
              </w:rPr>
            </w:pPr>
          </w:p>
          <w:p>
            <w:pPr>
              <w:pStyle w:val="7"/>
              <w:spacing w:before="1"/>
              <w:ind w:left="10"/>
              <w:rPr>
                <w:sz w:val="20"/>
              </w:rPr>
            </w:pPr>
            <w:r>
              <w:rPr>
                <w:sz w:val="20"/>
              </w:rPr>
              <w:t>3</w:t>
            </w:r>
            <w:r>
              <w:rPr>
                <w:spacing w:val="-15"/>
                <w:sz w:val="20"/>
              </w:rPr>
              <w:t>. 信息公开责任：依法规、按照程序办理信息公开事项</w:t>
            </w:r>
          </w:p>
        </w:tc>
        <w:tc>
          <w:tcPr>
            <w:tcW w:w="1365" w:type="dxa"/>
          </w:tcPr>
          <w:p>
            <w:pPr>
              <w:pStyle w:val="7"/>
              <w:rPr>
                <w:rFonts w:ascii="Times New Roman"/>
                <w:sz w:val="20"/>
              </w:rPr>
            </w:pPr>
          </w:p>
          <w:p>
            <w:pPr>
              <w:pStyle w:val="7"/>
              <w:rPr>
                <w:rFonts w:ascii="Times New Roman"/>
                <w:sz w:val="20"/>
              </w:rPr>
            </w:pPr>
          </w:p>
          <w:p>
            <w:pPr>
              <w:pStyle w:val="7"/>
              <w:spacing w:before="7"/>
              <w:rPr>
                <w:rFonts w:ascii="Times New Roman"/>
                <w:sz w:val="20"/>
              </w:rPr>
            </w:pPr>
          </w:p>
          <w:p>
            <w:pPr>
              <w:pStyle w:val="7"/>
              <w:spacing w:before="1"/>
              <w:ind w:left="-121"/>
              <w:rPr>
                <w:sz w:val="20"/>
              </w:rPr>
            </w:pPr>
            <w:r>
              <w:rPr>
                <w:w w:val="99"/>
                <w:sz w:val="20"/>
              </w:rPr>
              <w:t>。</w:t>
            </w:r>
          </w:p>
        </w:tc>
        <w:tc>
          <w:tcPr>
            <w:tcW w:w="870" w:type="dxa"/>
            <w:vMerge w:val="continue"/>
          </w:tcPr>
          <w:p/>
        </w:tc>
        <w:tc>
          <w:tcPr>
            <w:tcW w:w="2910"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0" w:hRule="exact"/>
        </w:trPr>
        <w:tc>
          <w:tcPr>
            <w:tcW w:w="510" w:type="dxa"/>
            <w:vMerge w:val="continue"/>
          </w:tcPr>
          <w:p/>
        </w:tc>
        <w:tc>
          <w:tcPr>
            <w:tcW w:w="480" w:type="dxa"/>
            <w:vMerge w:val="continue"/>
          </w:tcPr>
          <w:p/>
        </w:tc>
        <w:tc>
          <w:tcPr>
            <w:tcW w:w="3600" w:type="dxa"/>
            <w:gridSpan w:val="2"/>
            <w:vMerge w:val="continue"/>
          </w:tcPr>
          <w:p/>
        </w:tc>
        <w:tc>
          <w:tcPr>
            <w:tcW w:w="483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10"/>
              <w:rPr>
                <w:sz w:val="20"/>
              </w:rPr>
            </w:pPr>
            <w:r>
              <w:rPr>
                <w:sz w:val="20"/>
              </w:rPr>
              <w:t>4. 其他法律法规规章规定应履行的责任。</w:t>
            </w:r>
          </w:p>
        </w:tc>
        <w:tc>
          <w:tcPr>
            <w:tcW w:w="1365" w:type="dxa"/>
          </w:tcPr>
          <w:p/>
        </w:tc>
        <w:tc>
          <w:tcPr>
            <w:tcW w:w="870" w:type="dxa"/>
            <w:vMerge w:val="continue"/>
          </w:tcPr>
          <w:p/>
        </w:tc>
        <w:tc>
          <w:tcPr>
            <w:tcW w:w="2910"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exact"/>
        </w:trPr>
        <w:tc>
          <w:tcPr>
            <w:tcW w:w="2248" w:type="dxa"/>
            <w:gridSpan w:val="3"/>
            <w:tcBorders>
              <w:right w:val="nil"/>
            </w:tcBorders>
          </w:tcPr>
          <w:p>
            <w:pPr>
              <w:pStyle w:val="7"/>
              <w:spacing w:before="7"/>
              <w:rPr>
                <w:rFonts w:ascii="Times New Roman"/>
                <w:sz w:val="20"/>
              </w:rPr>
            </w:pPr>
          </w:p>
          <w:p>
            <w:pPr>
              <w:pStyle w:val="7"/>
              <w:ind w:left="9"/>
              <w:rPr>
                <w:sz w:val="20"/>
              </w:rPr>
            </w:pPr>
            <w:r>
              <w:rPr>
                <w:w w:val="95"/>
                <w:sz w:val="20"/>
              </w:rPr>
              <w:t>服务电话：12312</w:t>
            </w:r>
          </w:p>
        </w:tc>
        <w:tc>
          <w:tcPr>
            <w:tcW w:w="7172" w:type="dxa"/>
            <w:gridSpan w:val="2"/>
            <w:tcBorders>
              <w:left w:val="nil"/>
              <w:right w:val="nil"/>
            </w:tcBorders>
          </w:tcPr>
          <w:p>
            <w:pPr>
              <w:pStyle w:val="7"/>
              <w:spacing w:before="7"/>
              <w:rPr>
                <w:rFonts w:ascii="Times New Roman"/>
                <w:sz w:val="20"/>
              </w:rPr>
            </w:pPr>
          </w:p>
          <w:p>
            <w:pPr>
              <w:pStyle w:val="7"/>
              <w:tabs>
                <w:tab w:val="left" w:pos="4934"/>
              </w:tabs>
              <w:ind w:left="749"/>
              <w:rPr>
                <w:sz w:val="20"/>
              </w:rPr>
            </w:pPr>
            <w:r>
              <w:rPr>
                <w:sz w:val="20"/>
              </w:rPr>
              <w:t>投诉机构</w:t>
            </w:r>
            <w:r>
              <w:rPr>
                <w:spacing w:val="-17"/>
                <w:sz w:val="20"/>
              </w:rPr>
              <w:t>：</w:t>
            </w:r>
            <w:r>
              <w:rPr>
                <w:sz w:val="20"/>
              </w:rPr>
              <w:t>商务局稽查大队</w:t>
            </w:r>
            <w:r>
              <w:rPr>
                <w:sz w:val="20"/>
              </w:rPr>
              <w:tab/>
            </w:r>
            <w:r>
              <w:rPr>
                <w:spacing w:val="-1"/>
                <w:w w:val="95"/>
                <w:sz w:val="20"/>
              </w:rPr>
              <w:t>投诉电话：0375-</w:t>
            </w:r>
            <w:r>
              <w:rPr>
                <w:rFonts w:hint="eastAsia"/>
                <w:spacing w:val="-1"/>
                <w:w w:val="95"/>
                <w:sz w:val="20"/>
                <w:lang w:val="en-US" w:eastAsia="zh-CN"/>
              </w:rPr>
              <w:t>3782110</w:t>
            </w:r>
          </w:p>
        </w:tc>
        <w:tc>
          <w:tcPr>
            <w:tcW w:w="1365" w:type="dxa"/>
            <w:tcBorders>
              <w:left w:val="nil"/>
              <w:right w:val="nil"/>
            </w:tcBorders>
          </w:tcPr>
          <w:p/>
        </w:tc>
        <w:tc>
          <w:tcPr>
            <w:tcW w:w="3780" w:type="dxa"/>
            <w:gridSpan w:val="2"/>
            <w:tcBorders>
              <w:left w:val="nil"/>
            </w:tcBorders>
          </w:tcPr>
          <w:p>
            <w:pPr>
              <w:pStyle w:val="7"/>
              <w:spacing w:before="7"/>
              <w:rPr>
                <w:rFonts w:ascii="Times New Roman"/>
                <w:sz w:val="20"/>
              </w:rPr>
            </w:pPr>
          </w:p>
          <w:p>
            <w:pPr>
              <w:pStyle w:val="7"/>
              <w:ind w:left="180"/>
              <w:rPr>
                <w:rFonts w:hint="eastAsia" w:eastAsia="宋体"/>
                <w:sz w:val="20"/>
                <w:lang w:eastAsia="zh-CN"/>
              </w:rPr>
            </w:pPr>
            <w:r>
              <w:rPr>
                <w:w w:val="95"/>
                <w:sz w:val="20"/>
              </w:rPr>
              <w:t>服务地点：</w:t>
            </w:r>
            <w:r>
              <w:rPr>
                <w:rFonts w:hint="eastAsia"/>
                <w:w w:val="95"/>
                <w:sz w:val="20"/>
                <w:lang w:eastAsia="zh-CN"/>
              </w:rPr>
              <w:t>湛河区民政综合楼四楼</w:t>
            </w:r>
            <w:bookmarkStart w:id="0" w:name="_GoBack"/>
            <w:bookmarkEnd w:id="0"/>
          </w:p>
        </w:tc>
      </w:tr>
    </w:tbl>
    <w:p/>
    <w:sectPr>
      <w:pgSz w:w="16840" w:h="11910" w:orient="landscape"/>
      <w:pgMar w:top="1100" w:right="1020" w:bottom="1300" w:left="1020" w:header="0" w:footer="11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692.55pt;margin-top:526pt;height:16.05pt;width:3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0" o:spid="_x0000_s2050" o:spt="202" type="#_x0000_t202" style="position:absolute;left:0pt;margin-left:86.8pt;margin-top:526pt;height:16.05pt;width:3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57CC67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44"/>
      <w:szCs w:val="44"/>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2021-12-01T10:05:00Z</dcterms:created>
  <dc:creator>Administrator</dc:creator>
  <cp:lastModifiedBy>Administrator</cp:lastModifiedBy>
  <dcterms:modified xsi:type="dcterms:W3CDTF">2021-12-01T02:12:54Z</dcterms:modified>
  <dc:title>                                2011      03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WPS 文字</vt:lpwstr>
  </property>
  <property fmtid="{D5CDD505-2E9C-101B-9397-08002B2CF9AE}" pid="4" name="LastSaved">
    <vt:filetime>2021-12-01T00:00:00Z</vt:filetime>
  </property>
  <property fmtid="{D5CDD505-2E9C-101B-9397-08002B2CF9AE}" pid="5" name="KSOProductBuildVer">
    <vt:lpwstr>2052-11.1.0.11115</vt:lpwstr>
  </property>
  <property fmtid="{D5CDD505-2E9C-101B-9397-08002B2CF9AE}" pid="6" name="ICV">
    <vt:lpwstr>696B866C40014F93AEF7ED0357C0F3EA</vt:lpwstr>
  </property>
</Properties>
</file>