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  <w:lang w:eastAsia="zh-CN"/>
        </w:rPr>
        <w:t>湛河</w:t>
      </w:r>
      <w:r>
        <w:rPr>
          <w:rFonts w:hint="eastAsia"/>
          <w:sz w:val="36"/>
          <w:szCs w:val="36"/>
        </w:rPr>
        <w:t>区劳动监察执法大队岗位职责清单</w:t>
      </w:r>
    </w:p>
    <w:p>
      <w:pPr>
        <w:ind w:firstLine="570"/>
        <w:rPr>
          <w:rFonts w:hint="eastAsia"/>
          <w:sz w:val="28"/>
          <w:szCs w:val="28"/>
        </w:rPr>
      </w:pP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00"/>
        <w:gridCol w:w="1460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科室名称</w:t>
            </w:r>
          </w:p>
        </w:tc>
        <w:tc>
          <w:tcPr>
            <w:tcW w:w="2500" w:type="dxa"/>
            <w:vAlign w:val="top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科室职责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职责类别</w:t>
            </w:r>
          </w:p>
        </w:tc>
        <w:tc>
          <w:tcPr>
            <w:tcW w:w="434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restart"/>
            <w:vAlign w:val="center"/>
          </w:tcPr>
          <w:p>
            <w:pPr>
              <w:tabs>
                <w:tab w:val="left" w:pos="1140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劳动监察</w:t>
            </w:r>
          </w:p>
          <w:p>
            <w:pPr>
              <w:tabs>
                <w:tab w:val="left" w:pos="1140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执法大队</w:t>
            </w:r>
          </w:p>
        </w:tc>
        <w:tc>
          <w:tcPr>
            <w:tcW w:w="2500" w:type="dxa"/>
            <w:vMerge w:val="restart"/>
            <w:vAlign w:val="center"/>
          </w:tcPr>
          <w:p>
            <w:pPr>
              <w:tabs>
                <w:tab w:val="left" w:pos="1140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（一）宣传劳动保障法律、法规和规章、督促用人单位贯彻执行；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109" w:leftChars="-34" w:hanging="180" w:hangingChars="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（二）检查用人单位遵守劳动保障法律、法规和规章的情况；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（三）受理对违反劳动保障法律、法规或者规章的行为的举报、投诉；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51" w:leftChars="-33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（四）依法纠正和查处违反劳动保障法律、法规或者规章的行为。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630" w:hanging="630" w:hangingChars="300"/>
              <w:rPr>
                <w:rFonts w:hint="eastAsia"/>
                <w:szCs w:val="21"/>
              </w:rPr>
            </w:pPr>
          </w:p>
        </w:tc>
        <w:tc>
          <w:tcPr>
            <w:tcW w:w="1460" w:type="dxa"/>
            <w:vMerge w:val="restart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4343" w:type="dxa"/>
            <w:vAlign w:val="top"/>
          </w:tcPr>
          <w:p>
            <w:pPr>
              <w:tabs>
                <w:tab w:val="left" w:pos="11400"/>
              </w:tabs>
              <w:ind w:left="61" w:leftChars="2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岗：（1）对来电群众，做好劳动法律、法规和规章的解释工作；传达业务主管部门、其他部门的来电内容。（2）对于来访群众的举报、投诉案件，符合劳动监察立案范围的，让投诉人准备材料，接访的劳动监察员归集、整理材料，报负责人批准；不符合立案范围的告知投诉、举报人，并说明原因。（3）定期向业务主管部门报送报表。</w:t>
            </w:r>
          </w:p>
          <w:p>
            <w:pPr>
              <w:tabs>
                <w:tab w:val="left" w:pos="11400"/>
              </w:tabs>
              <w:ind w:left="61" w:leftChars="2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0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6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343" w:type="dxa"/>
            <w:vAlign w:val="top"/>
          </w:tcPr>
          <w:p>
            <w:pPr>
              <w:tabs>
                <w:tab w:val="left" w:pos="1140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查处理岗；：（1）对辖区内用人单位遵守劳动法律、法规及规章情况进行检查、监督；（2）分析投诉、举报案件案情、提出案件的处理方案；（3）案件调查取证和处理过程中各项工作的组织、协调；（4）跟踪落实违法违规用人单位的整改情况和行政处罚、处理决定的执行情况。（5）提出结案或撤案建议。对用人单位的违反劳动法律、法规的行为需要作出处罚决定之前，书面告知当事人作出行政处罚决定的事实、理由和依据，并告知当事人有权进行陈述和申辩。在作出重大行政处罚决定之前，应当告知当事人有要求举行听证的权利。送达决定书。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0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6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343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审查岗：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、当事人的行为是否违法；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、案件事实是否清楚，证据是否充分；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、定性是否准确；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、适用法律、法规和规章是否准确；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、处罚是否适当；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、程序是否合法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湛河区</w:t>
      </w:r>
      <w:bookmarkStart w:id="0" w:name="_GoBack"/>
      <w:bookmarkEnd w:id="0"/>
      <w:r>
        <w:rPr>
          <w:rFonts w:hint="eastAsia"/>
          <w:sz w:val="36"/>
          <w:szCs w:val="36"/>
        </w:rPr>
        <w:t>人社局工伤认定股岗位职责清单</w:t>
      </w:r>
    </w:p>
    <w:tbl>
      <w:tblPr>
        <w:tblStyle w:val="5"/>
        <w:tblpPr w:leftFromText="180" w:rightFromText="180" w:vertAnchor="page" w:horzAnchor="margin" w:tblpXSpec="center" w:tblpY="2521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508"/>
        <w:gridCol w:w="1465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科室名称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科室职责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职责类别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工伤认定股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负责本行政区域内的工伤保险认定工作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接受群众咨询</w:t>
            </w:r>
            <w:r>
              <w:rPr>
                <w:rFonts w:ascii="宋体" w:hAnsi="宋体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>审核工伤申请资料</w:t>
            </w:r>
            <w:r>
              <w:rPr>
                <w:rFonts w:ascii="宋体" w:hAnsi="宋体"/>
                <w:kern w:val="0"/>
                <w:sz w:val="24"/>
              </w:rPr>
              <w:t>;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资料符合要求</w:t>
            </w:r>
            <w:r>
              <w:rPr>
                <w:rFonts w:ascii="宋体" w:hAnsi="宋体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>受理工伤申请</w:t>
            </w:r>
            <w:r>
              <w:rPr>
                <w:rFonts w:ascii="宋体" w:hAnsi="宋体"/>
                <w:kern w:val="0"/>
                <w:sz w:val="24"/>
              </w:rPr>
              <w:t>;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开展调查合适工作；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kern w:val="0"/>
                <w:sz w:val="24"/>
              </w:rPr>
              <w:t>作出工伤认定决定；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5.</w:t>
            </w:r>
            <w:r>
              <w:rPr>
                <w:rFonts w:hint="eastAsia" w:ascii="宋体" w:hAnsi="宋体"/>
                <w:kern w:val="0"/>
                <w:sz w:val="24"/>
              </w:rPr>
              <w:t>负责工伤行政复议及行政诉讼；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6.</w:t>
            </w:r>
            <w:r>
              <w:rPr>
                <w:rFonts w:hint="eastAsia" w:ascii="宋体" w:hAnsi="宋体"/>
                <w:kern w:val="0"/>
                <w:sz w:val="24"/>
              </w:rPr>
              <w:t>按时报送统计报表。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行政确认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受理岗：在规定的时限内，提交的申请资料符合要求，属于管辖范围的，应当在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hint="eastAsia" w:ascii="宋体" w:hAnsi="宋体"/>
                <w:kern w:val="0"/>
                <w:sz w:val="24"/>
              </w:rPr>
              <w:t>日内作出受理或不予受理的决定。</w:t>
            </w:r>
          </w:p>
          <w:p>
            <w:pPr>
              <w:tabs>
                <w:tab w:val="left" w:pos="63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审查岗：收到工伤认定申请后，应当在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hint="eastAsia" w:ascii="宋体" w:hAnsi="宋体"/>
                <w:kern w:val="0"/>
                <w:sz w:val="24"/>
              </w:rPr>
              <w:t>日内对申请人提交的资料进行审核，材料完整的，作出受理或不予受理的决定；材料不完整的，应当以书面形式一次性告知申请人需要补正的全部资料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决定岗：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应当自受理工伤认定申请之日起</w:t>
            </w:r>
            <w:r>
              <w:rPr>
                <w:rFonts w:ascii="宋体" w:hAnsi="宋体"/>
                <w:kern w:val="0"/>
                <w:sz w:val="24"/>
              </w:rPr>
              <w:t>60</w:t>
            </w:r>
            <w:r>
              <w:rPr>
                <w:rFonts w:hint="eastAsia" w:ascii="宋体" w:hAnsi="宋体"/>
                <w:kern w:val="0"/>
                <w:sz w:val="24"/>
              </w:rPr>
              <w:t>内，作出工伤认定决定，其中，对于事实清楚和义务明确的工伤认定申请，应当自受理工伤认定申请之日起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hint="eastAsia" w:ascii="宋体" w:hAnsi="宋体"/>
                <w:kern w:val="0"/>
                <w:sz w:val="24"/>
              </w:rPr>
              <w:t>日内作出具《认定工伤决定书》或《不予认定工伤决定书》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送达岗：应当自工伤认定决定作出之日起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日内，将《认定工伤决定书》或《不予认定工伤决定书》送达受伤害职工（或其近亲属）和用人单位，并抄送社会保险经办机构。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事后监督岗：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一、任何组织和个人对有关工伤保险的违法行为，有权举报。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二、有下列情形之一的，有关单位或者个人可以依法申请行政复议，也可以依法向人民法院提起行政诉讼：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）申请工伤认定的职工或者其近亲属、该职工所在单位对工伤认定申请不予受理的决定不服的；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）申请工伤认定的职工或者其近亲属、该职工所在单位对工伤认定结论不服的；</w:t>
            </w:r>
          </w:p>
        </w:tc>
      </w:tr>
    </w:tbl>
    <w:p>
      <w:pPr>
        <w:rPr>
          <w:rFonts w:hint="eastAsia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65343"/>
    <w:rsid w:val="18465343"/>
    <w:rsid w:val="3E3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2021-12-22T08:41:00Z</dcterms:created>
  <dc:creator>Administrator</dc:creator>
  <cp:lastModifiedBy>Administrator</cp:lastModifiedBy>
  <dcterms:modified xsi:type="dcterms:W3CDTF">2022-12-11T02:40:55Z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